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27C" w:rsidRPr="003313C9" w:rsidRDefault="00E3727C" w:rsidP="00AB79FB">
      <w:pPr>
        <w:pStyle w:val="test02"/>
        <w:snapToGrid w:val="0"/>
        <w:spacing w:before="0" w:beforeAutospacing="0" w:after="0" w:afterAutospacing="0" w:line="280" w:lineRule="atLeast"/>
        <w:jc w:val="center"/>
        <w:rPr>
          <w:rStyle w:val="a3"/>
          <w:rFonts w:ascii="Times New Roman"/>
          <w:bCs/>
          <w:i w:val="0"/>
          <w:iCs w:val="0"/>
          <w:sz w:val="36"/>
          <w:szCs w:val="27"/>
        </w:rPr>
      </w:pPr>
      <w:r w:rsidRPr="003313C9">
        <w:rPr>
          <w:rStyle w:val="a3"/>
          <w:rFonts w:ascii="Times New Roman" w:hAnsi="Arial"/>
          <w:bCs/>
          <w:i w:val="0"/>
          <w:iCs w:val="0"/>
          <w:sz w:val="36"/>
          <w:szCs w:val="27"/>
        </w:rPr>
        <w:t>國立台灣科技大學管理學院</w:t>
      </w:r>
    </w:p>
    <w:p w:rsidR="00E3727C" w:rsidRPr="003313C9" w:rsidRDefault="00E3727C" w:rsidP="00AB79FB">
      <w:pPr>
        <w:snapToGrid w:val="0"/>
        <w:spacing w:line="280" w:lineRule="atLeast"/>
        <w:ind w:left="1440" w:hanging="1440"/>
        <w:jc w:val="center"/>
        <w:rPr>
          <w:rStyle w:val="a3"/>
          <w:bCs/>
          <w:i w:val="0"/>
          <w:iCs w:val="0"/>
          <w:sz w:val="28"/>
          <w:szCs w:val="27"/>
        </w:rPr>
      </w:pPr>
      <w:r w:rsidRPr="003313C9">
        <w:rPr>
          <w:rFonts w:hAnsi="Arial"/>
          <w:bCs/>
          <w:sz w:val="28"/>
        </w:rPr>
        <w:t>管理研究所</w:t>
      </w:r>
      <w:r w:rsidR="00A8212A" w:rsidRPr="003313C9">
        <w:rPr>
          <w:rStyle w:val="a3"/>
          <w:rFonts w:hAnsi="Arial"/>
          <w:bCs/>
          <w:i w:val="0"/>
          <w:iCs w:val="0"/>
          <w:sz w:val="28"/>
          <w:szCs w:val="27"/>
        </w:rPr>
        <w:t>博士班</w:t>
      </w:r>
      <w:r w:rsidRPr="003313C9">
        <w:rPr>
          <w:rStyle w:val="a3"/>
          <w:rFonts w:hAnsi="Arial"/>
          <w:bCs/>
          <w:i w:val="0"/>
          <w:iCs w:val="0"/>
          <w:sz w:val="28"/>
          <w:szCs w:val="27"/>
        </w:rPr>
        <w:t>修業規定</w:t>
      </w:r>
    </w:p>
    <w:p w:rsidR="00302781" w:rsidRPr="00EE0BE2" w:rsidRDefault="00302781" w:rsidP="00AB79FB">
      <w:pPr>
        <w:snapToGrid w:val="0"/>
        <w:spacing w:line="280" w:lineRule="atLeast"/>
        <w:ind w:left="745" w:hangingChars="414" w:hanging="745"/>
        <w:jc w:val="both"/>
        <w:rPr>
          <w:rFonts w:eastAsia="標楷體"/>
          <w:sz w:val="18"/>
        </w:rPr>
      </w:pPr>
    </w:p>
    <w:p w:rsidR="008C2EB1" w:rsidRPr="00EE0BE2" w:rsidRDefault="004C7D78" w:rsidP="008C2EB1">
      <w:pPr>
        <w:snapToGrid w:val="0"/>
        <w:spacing w:line="260" w:lineRule="atLeast"/>
        <w:jc w:val="right"/>
        <w:rPr>
          <w:rFonts w:eastAsia="標楷體" w:hAnsi="Arial"/>
          <w:spacing w:val="-4"/>
          <w:sz w:val="18"/>
          <w:szCs w:val="18"/>
        </w:rPr>
      </w:pPr>
      <w:r>
        <w:rPr>
          <w:rFonts w:eastAsia="標楷體" w:hAnsi="Arial"/>
          <w:spacing w:val="-4"/>
          <w:sz w:val="18"/>
          <w:szCs w:val="18"/>
        </w:rPr>
        <w:br/>
      </w:r>
      <w:r w:rsidRPr="004C7D78">
        <w:rPr>
          <w:rFonts w:eastAsia="標楷體" w:hAnsi="Arial" w:hint="eastAsia"/>
          <w:spacing w:val="-4"/>
          <w:sz w:val="18"/>
          <w:szCs w:val="18"/>
        </w:rPr>
        <w:t>108</w:t>
      </w:r>
      <w:r w:rsidRPr="004C7D78">
        <w:rPr>
          <w:rFonts w:eastAsia="標楷體" w:hAnsi="Arial" w:hint="eastAsia"/>
          <w:spacing w:val="-4"/>
          <w:sz w:val="18"/>
          <w:szCs w:val="18"/>
        </w:rPr>
        <w:t>年</w:t>
      </w:r>
      <w:r w:rsidRPr="004C7D78">
        <w:rPr>
          <w:rFonts w:eastAsia="標楷體" w:hAnsi="Arial" w:hint="eastAsia"/>
          <w:spacing w:val="-4"/>
          <w:sz w:val="18"/>
          <w:szCs w:val="18"/>
        </w:rPr>
        <w:t>12</w:t>
      </w:r>
      <w:r w:rsidRPr="004C7D78">
        <w:rPr>
          <w:rFonts w:eastAsia="標楷體" w:hAnsi="Arial" w:hint="eastAsia"/>
          <w:spacing w:val="-4"/>
          <w:sz w:val="18"/>
          <w:szCs w:val="18"/>
        </w:rPr>
        <w:t>月</w:t>
      </w:r>
      <w:r w:rsidRPr="004C7D78">
        <w:rPr>
          <w:rFonts w:eastAsia="標楷體" w:hAnsi="Arial" w:hint="eastAsia"/>
          <w:spacing w:val="-4"/>
          <w:sz w:val="18"/>
          <w:szCs w:val="18"/>
        </w:rPr>
        <w:t>17</w:t>
      </w:r>
      <w:r w:rsidRPr="004C7D78">
        <w:rPr>
          <w:rFonts w:eastAsia="標楷體" w:hAnsi="Arial" w:hint="eastAsia"/>
          <w:spacing w:val="-4"/>
          <w:sz w:val="18"/>
          <w:szCs w:val="18"/>
        </w:rPr>
        <w:t>日</w:t>
      </w:r>
      <w:r w:rsidRPr="004C7D78">
        <w:rPr>
          <w:rFonts w:eastAsia="標楷體" w:hAnsi="Arial" w:hint="eastAsia"/>
          <w:spacing w:val="-4"/>
          <w:sz w:val="18"/>
          <w:szCs w:val="18"/>
        </w:rPr>
        <w:t>108</w:t>
      </w:r>
      <w:r w:rsidRPr="004C7D78">
        <w:rPr>
          <w:rFonts w:eastAsia="標楷體" w:hAnsi="Arial" w:hint="eastAsia"/>
          <w:spacing w:val="-4"/>
          <w:sz w:val="18"/>
          <w:szCs w:val="18"/>
        </w:rPr>
        <w:t>學年度管研所第</w:t>
      </w:r>
      <w:r w:rsidRPr="004C7D78">
        <w:rPr>
          <w:rFonts w:eastAsia="標楷體" w:hAnsi="Arial" w:hint="eastAsia"/>
          <w:spacing w:val="-4"/>
          <w:sz w:val="18"/>
          <w:szCs w:val="18"/>
        </w:rPr>
        <w:t>5</w:t>
      </w:r>
      <w:r w:rsidRPr="004C7D78">
        <w:rPr>
          <w:rFonts w:eastAsia="標楷體" w:hAnsi="Arial" w:hint="eastAsia"/>
          <w:spacing w:val="-4"/>
          <w:sz w:val="18"/>
          <w:szCs w:val="18"/>
        </w:rPr>
        <w:t>次所務會議通過</w:t>
      </w:r>
    </w:p>
    <w:p w:rsidR="00E9452C" w:rsidRPr="008C2EB1" w:rsidRDefault="00E9452C" w:rsidP="007B43D0">
      <w:pPr>
        <w:snapToGrid w:val="0"/>
        <w:spacing w:line="260" w:lineRule="atLeast"/>
        <w:jc w:val="right"/>
        <w:rPr>
          <w:rFonts w:eastAsia="標楷體" w:hAnsi="Arial"/>
          <w:color w:val="FF0000"/>
          <w:spacing w:val="-4"/>
          <w:sz w:val="18"/>
          <w:szCs w:val="18"/>
        </w:rPr>
      </w:pPr>
    </w:p>
    <w:p w:rsidR="007B3250" w:rsidRPr="003313C9" w:rsidRDefault="007B3250" w:rsidP="00AB79FB">
      <w:pPr>
        <w:snapToGrid w:val="0"/>
        <w:spacing w:line="280" w:lineRule="atLeast"/>
        <w:jc w:val="right"/>
      </w:pPr>
    </w:p>
    <w:p w:rsidR="00012500" w:rsidRPr="003313C9" w:rsidRDefault="00A8212A" w:rsidP="00012500">
      <w:pPr>
        <w:numPr>
          <w:ilvl w:val="0"/>
          <w:numId w:val="19"/>
        </w:numPr>
        <w:spacing w:line="280" w:lineRule="atLeast"/>
        <w:jc w:val="both"/>
        <w:rPr>
          <w:rFonts w:eastAsia="標楷體"/>
          <w:spacing w:val="-2"/>
        </w:rPr>
      </w:pPr>
      <w:r w:rsidRPr="003313C9">
        <w:rPr>
          <w:rFonts w:eastAsia="標楷體"/>
          <w:spacing w:val="-2"/>
        </w:rPr>
        <w:t>博士班</w:t>
      </w:r>
      <w:r w:rsidR="007B3250" w:rsidRPr="003313C9">
        <w:rPr>
          <w:rFonts w:eastAsia="標楷體"/>
          <w:spacing w:val="-2"/>
        </w:rPr>
        <w:t>修業期限以二至七年為限。</w:t>
      </w:r>
    </w:p>
    <w:p w:rsidR="007B3250" w:rsidRPr="003313C9" w:rsidRDefault="00A8212A" w:rsidP="00012500">
      <w:pPr>
        <w:numPr>
          <w:ilvl w:val="0"/>
          <w:numId w:val="19"/>
        </w:numPr>
        <w:spacing w:line="280" w:lineRule="atLeast"/>
        <w:jc w:val="both"/>
        <w:rPr>
          <w:rFonts w:eastAsia="標楷體"/>
        </w:rPr>
      </w:pPr>
      <w:r w:rsidRPr="003313C9">
        <w:rPr>
          <w:rFonts w:eastAsia="標楷體"/>
        </w:rPr>
        <w:t>博士班</w:t>
      </w:r>
      <w:r w:rsidR="007B3250" w:rsidRPr="003313C9">
        <w:rPr>
          <w:rFonts w:eastAsia="標楷體"/>
        </w:rPr>
        <w:t>課程畢業最低學分數為</w:t>
      </w:r>
      <w:r w:rsidR="007B3250" w:rsidRPr="003313C9">
        <w:rPr>
          <w:rFonts w:eastAsia="標楷體"/>
        </w:rPr>
        <w:t>24</w:t>
      </w:r>
      <w:r w:rsidR="007B3250" w:rsidRPr="003313C9">
        <w:rPr>
          <w:rFonts w:eastAsia="標楷體"/>
        </w:rPr>
        <w:t>學分，</w:t>
      </w:r>
      <w:r w:rsidR="00A76F1E" w:rsidRPr="00563E0D">
        <w:rPr>
          <w:rFonts w:eastAsia="標楷體"/>
          <w:b/>
        </w:rPr>
        <w:t>並需提交</w:t>
      </w:r>
      <w:r w:rsidR="00A76F1E" w:rsidRPr="00563E0D">
        <w:rPr>
          <w:rFonts w:eastAsia="標楷體" w:hint="eastAsia"/>
          <w:b/>
        </w:rPr>
        <w:t>資格</w:t>
      </w:r>
      <w:r w:rsidR="00A76F1E" w:rsidRPr="00563E0D">
        <w:rPr>
          <w:rFonts w:eastAsia="標楷體"/>
          <w:b/>
        </w:rPr>
        <w:t>考</w:t>
      </w:r>
      <w:r w:rsidR="00A76F1E" w:rsidRPr="00563E0D">
        <w:rPr>
          <w:rFonts w:eastAsia="標楷體" w:hint="eastAsia"/>
          <w:b/>
        </w:rPr>
        <w:t>及</w:t>
      </w:r>
      <w:r w:rsidR="00A76F1E">
        <w:rPr>
          <w:rFonts w:eastAsia="標楷體"/>
          <w:b/>
        </w:rPr>
        <w:t>學位考</w:t>
      </w:r>
      <w:r w:rsidR="00A76F1E" w:rsidRPr="00563E0D">
        <w:rPr>
          <w:rFonts w:eastAsia="標楷體"/>
          <w:b/>
        </w:rPr>
        <w:t>期刊</w:t>
      </w:r>
      <w:r w:rsidR="00A76F1E">
        <w:rPr>
          <w:rFonts w:eastAsia="標楷體" w:hint="eastAsia"/>
          <w:b/>
        </w:rPr>
        <w:t>論文</w:t>
      </w:r>
      <w:r w:rsidR="00A76F1E" w:rsidRPr="00563E0D">
        <w:rPr>
          <w:rFonts w:eastAsia="標楷體"/>
          <w:b/>
        </w:rPr>
        <w:t>與一篇博士論文</w:t>
      </w:r>
      <w:r w:rsidR="007B3250" w:rsidRPr="003313C9">
        <w:rPr>
          <w:rFonts w:eastAsia="標楷體"/>
        </w:rPr>
        <w:t>，始可畢業。</w:t>
      </w:r>
    </w:p>
    <w:p w:rsidR="007B3250" w:rsidRPr="003313C9" w:rsidRDefault="007B3250" w:rsidP="00AB79FB">
      <w:pPr>
        <w:snapToGrid w:val="0"/>
        <w:spacing w:line="280" w:lineRule="atLeast"/>
        <w:jc w:val="both"/>
        <w:rPr>
          <w:rFonts w:eastAsia="標楷體"/>
        </w:rPr>
      </w:pPr>
      <w:r w:rsidRPr="003313C9">
        <w:rPr>
          <w:rFonts w:eastAsia="標楷體"/>
        </w:rPr>
        <w:t>第三條</w:t>
      </w:r>
      <w:r w:rsidRPr="003313C9">
        <w:rPr>
          <w:rFonts w:eastAsia="標楷體"/>
        </w:rPr>
        <w:tab/>
      </w:r>
      <w:r w:rsidRPr="003313C9">
        <w:rPr>
          <w:rFonts w:eastAsia="標楷體"/>
        </w:rPr>
        <w:tab/>
      </w:r>
      <w:r w:rsidR="00A8212A" w:rsidRPr="003313C9">
        <w:rPr>
          <w:rFonts w:eastAsia="標楷體"/>
        </w:rPr>
        <w:t>博士班</w:t>
      </w:r>
      <w:r w:rsidRPr="003313C9">
        <w:rPr>
          <w:rFonts w:eastAsia="標楷體"/>
        </w:rPr>
        <w:t>課程包括以下類別：</w:t>
      </w:r>
    </w:p>
    <w:p w:rsidR="007B3250" w:rsidRPr="003313C9" w:rsidRDefault="007B3250" w:rsidP="00AB79FB">
      <w:pPr>
        <w:snapToGrid w:val="0"/>
        <w:spacing w:line="280" w:lineRule="atLeast"/>
        <w:ind w:left="3304" w:hanging="1864"/>
        <w:jc w:val="both"/>
        <w:rPr>
          <w:rFonts w:eastAsia="標楷體"/>
        </w:rPr>
      </w:pPr>
      <w:r w:rsidRPr="003313C9">
        <w:rPr>
          <w:rFonts w:eastAsia="標楷體"/>
        </w:rPr>
        <w:t>1.</w:t>
      </w:r>
      <w:r w:rsidRPr="003313C9">
        <w:rPr>
          <w:rFonts w:eastAsia="標楷體"/>
        </w:rPr>
        <w:t>管理基礎課程：生產與作業管理（</w:t>
      </w:r>
      <w:r w:rsidRPr="003313C9">
        <w:rPr>
          <w:rFonts w:eastAsia="標楷體"/>
        </w:rPr>
        <w:t>3</w:t>
      </w:r>
      <w:r w:rsidRPr="003313C9">
        <w:rPr>
          <w:rFonts w:eastAsia="標楷體"/>
        </w:rPr>
        <w:t>學分）、行銷管理（</w:t>
      </w:r>
      <w:r w:rsidRPr="003313C9">
        <w:rPr>
          <w:rFonts w:eastAsia="標楷體"/>
        </w:rPr>
        <w:t>3</w:t>
      </w:r>
      <w:r w:rsidRPr="003313C9">
        <w:rPr>
          <w:rFonts w:eastAsia="標楷體"/>
        </w:rPr>
        <w:t>學分）、組織與管理（</w:t>
      </w:r>
      <w:r w:rsidRPr="003313C9">
        <w:rPr>
          <w:rFonts w:eastAsia="標楷體"/>
        </w:rPr>
        <w:t>3</w:t>
      </w:r>
      <w:r w:rsidRPr="003313C9">
        <w:rPr>
          <w:rFonts w:eastAsia="標楷體"/>
        </w:rPr>
        <w:t>學分）、管理資訊系統（</w:t>
      </w:r>
      <w:r w:rsidRPr="003313C9">
        <w:rPr>
          <w:rFonts w:eastAsia="標楷體"/>
        </w:rPr>
        <w:t>3</w:t>
      </w:r>
      <w:r w:rsidRPr="003313C9">
        <w:rPr>
          <w:rFonts w:eastAsia="標楷體"/>
        </w:rPr>
        <w:t>學分）、財務管理（</w:t>
      </w:r>
      <w:r w:rsidRPr="003313C9">
        <w:rPr>
          <w:rFonts w:eastAsia="標楷體"/>
        </w:rPr>
        <w:t>3</w:t>
      </w:r>
      <w:r w:rsidRPr="003313C9">
        <w:rPr>
          <w:rFonts w:eastAsia="標楷體"/>
        </w:rPr>
        <w:t>學分）等五科，未曾修習以上課程者，必須修習；曾修習者，可申請免修；修習管理基礎課程等五科，均不計入畢業</w:t>
      </w:r>
      <w:r w:rsidRPr="003313C9">
        <w:rPr>
          <w:rFonts w:eastAsia="標楷體"/>
        </w:rPr>
        <w:t>24</w:t>
      </w:r>
      <w:r w:rsidRPr="003313C9">
        <w:rPr>
          <w:rFonts w:eastAsia="標楷體"/>
        </w:rPr>
        <w:t>學分內。</w:t>
      </w:r>
    </w:p>
    <w:p w:rsidR="00A8212A" w:rsidRPr="001033FF" w:rsidRDefault="00A8212A" w:rsidP="007C5EBD">
      <w:pPr>
        <w:snapToGrid w:val="0"/>
        <w:spacing w:line="280" w:lineRule="atLeast"/>
        <w:ind w:left="3261" w:hanging="1821"/>
        <w:jc w:val="both"/>
        <w:rPr>
          <w:rFonts w:eastAsia="標楷體"/>
        </w:rPr>
      </w:pPr>
      <w:r w:rsidRPr="003313C9">
        <w:rPr>
          <w:rFonts w:eastAsia="標楷體"/>
        </w:rPr>
        <w:t>2.</w:t>
      </w:r>
      <w:r w:rsidRPr="003313C9">
        <w:rPr>
          <w:rFonts w:eastAsia="標楷體"/>
        </w:rPr>
        <w:t>核心必修課程：</w:t>
      </w:r>
      <w:r w:rsidR="00E037D2">
        <w:rPr>
          <w:rFonts w:eastAsia="標楷體"/>
        </w:rPr>
        <w:t>100</w:t>
      </w:r>
      <w:r w:rsidR="00E037D2">
        <w:rPr>
          <w:rFonts w:eastAsia="標楷體" w:hint="eastAsia"/>
        </w:rPr>
        <w:t>學年度</w:t>
      </w:r>
      <w:r w:rsidR="00E037D2">
        <w:rPr>
          <w:rFonts w:eastAsia="標楷體"/>
        </w:rPr>
        <w:t>(</w:t>
      </w:r>
      <w:r w:rsidR="00E037D2">
        <w:rPr>
          <w:rFonts w:eastAsia="標楷體" w:hint="eastAsia"/>
        </w:rPr>
        <w:t>含</w:t>
      </w:r>
      <w:r w:rsidR="00E037D2">
        <w:rPr>
          <w:rFonts w:eastAsia="標楷體"/>
        </w:rPr>
        <w:t>)</w:t>
      </w:r>
      <w:r w:rsidR="00E037D2">
        <w:rPr>
          <w:rFonts w:eastAsia="標楷體" w:hint="eastAsia"/>
        </w:rPr>
        <w:t>以後入學者，</w:t>
      </w:r>
      <w:r w:rsidRPr="001033FF">
        <w:rPr>
          <w:rFonts w:eastAsia="標楷體"/>
        </w:rPr>
        <w:t>須於修業期限內修畢研究方法</w:t>
      </w:r>
      <w:r w:rsidRPr="001033FF">
        <w:rPr>
          <w:rFonts w:eastAsia="標楷體"/>
        </w:rPr>
        <w:t>(3</w:t>
      </w:r>
      <w:r w:rsidRPr="001033FF">
        <w:rPr>
          <w:rFonts w:eastAsia="標楷體"/>
        </w:rPr>
        <w:t>學分</w:t>
      </w:r>
      <w:r w:rsidRPr="001033FF">
        <w:rPr>
          <w:rFonts w:eastAsia="標楷體"/>
        </w:rPr>
        <w:t>)</w:t>
      </w:r>
      <w:r w:rsidR="007C5EBD" w:rsidRPr="001033FF">
        <w:rPr>
          <w:rFonts w:eastAsia="標楷體" w:hint="eastAsia"/>
        </w:rPr>
        <w:t>、</w:t>
      </w:r>
      <w:r w:rsidRPr="001033FF">
        <w:rPr>
          <w:rFonts w:eastAsia="標楷體"/>
        </w:rPr>
        <w:t>質化研究方法</w:t>
      </w:r>
      <w:r w:rsidRPr="001033FF">
        <w:rPr>
          <w:rFonts w:eastAsia="標楷體"/>
        </w:rPr>
        <w:t>(3</w:t>
      </w:r>
      <w:r w:rsidRPr="001033FF">
        <w:rPr>
          <w:rFonts w:eastAsia="標楷體"/>
        </w:rPr>
        <w:t>學分</w:t>
      </w:r>
      <w:r w:rsidRPr="001033FF">
        <w:rPr>
          <w:rFonts w:eastAsia="標楷體"/>
        </w:rPr>
        <w:t>)</w:t>
      </w:r>
      <w:r w:rsidR="007C5EBD" w:rsidRPr="001033FF">
        <w:rPr>
          <w:rFonts w:eastAsia="標楷體" w:hint="eastAsia"/>
        </w:rPr>
        <w:t>與</w:t>
      </w:r>
      <w:r w:rsidR="007C5EBD" w:rsidRPr="001033FF">
        <w:rPr>
          <w:rFonts w:eastAsia="標楷體"/>
        </w:rPr>
        <w:t>統計資料分析與應用</w:t>
      </w:r>
      <w:r w:rsidR="007C5EBD" w:rsidRPr="001033FF">
        <w:rPr>
          <w:rFonts w:eastAsia="標楷體"/>
        </w:rPr>
        <w:t>(3</w:t>
      </w:r>
      <w:r w:rsidR="007C5EBD" w:rsidRPr="001033FF">
        <w:rPr>
          <w:rFonts w:eastAsia="標楷體"/>
        </w:rPr>
        <w:t>學分</w:t>
      </w:r>
      <w:r w:rsidR="007C5EBD" w:rsidRPr="001033FF">
        <w:rPr>
          <w:rFonts w:eastAsia="標楷體"/>
        </w:rPr>
        <w:t>)</w:t>
      </w:r>
      <w:r w:rsidR="007C5EBD" w:rsidRPr="001033FF">
        <w:rPr>
          <w:rFonts w:eastAsia="標楷體" w:hint="eastAsia"/>
        </w:rPr>
        <w:t>或本院各系所開設之統計相關</w:t>
      </w:r>
      <w:r w:rsidRPr="001033FF">
        <w:rPr>
          <w:rFonts w:eastAsia="標楷體"/>
        </w:rPr>
        <w:t>等課程</w:t>
      </w:r>
      <w:r w:rsidR="007C5EBD" w:rsidRPr="001033FF">
        <w:rPr>
          <w:rFonts w:eastAsia="標楷體" w:hint="eastAsia"/>
        </w:rPr>
        <w:t>(3</w:t>
      </w:r>
      <w:r w:rsidR="007C5EBD" w:rsidRPr="001033FF">
        <w:rPr>
          <w:rFonts w:eastAsia="標楷體" w:hint="eastAsia"/>
        </w:rPr>
        <w:t>學分</w:t>
      </w:r>
      <w:r w:rsidR="007C5EBD" w:rsidRPr="001033FF">
        <w:rPr>
          <w:rFonts w:eastAsia="標楷體" w:hint="eastAsia"/>
        </w:rPr>
        <w:t>)</w:t>
      </w:r>
      <w:r w:rsidRPr="001033FF">
        <w:rPr>
          <w:rFonts w:eastAsia="標楷體"/>
        </w:rPr>
        <w:t>。</w:t>
      </w:r>
    </w:p>
    <w:p w:rsidR="007B3250" w:rsidRPr="003313C9" w:rsidRDefault="00A8212A" w:rsidP="00AB79FB">
      <w:pPr>
        <w:snapToGrid w:val="0"/>
        <w:spacing w:line="280" w:lineRule="atLeast"/>
        <w:ind w:leftChars="480" w:left="1152" w:firstLineChars="120" w:firstLine="288"/>
        <w:jc w:val="both"/>
        <w:rPr>
          <w:rFonts w:eastAsia="標楷體"/>
        </w:rPr>
      </w:pPr>
      <w:r w:rsidRPr="003313C9">
        <w:rPr>
          <w:rFonts w:eastAsia="標楷體"/>
        </w:rPr>
        <w:t>3</w:t>
      </w:r>
      <w:r w:rsidR="007B3250" w:rsidRPr="003313C9">
        <w:rPr>
          <w:rFonts w:eastAsia="標楷體"/>
        </w:rPr>
        <w:t>.</w:t>
      </w:r>
      <w:r w:rsidR="007B3250" w:rsidRPr="003313C9">
        <w:rPr>
          <w:rFonts w:eastAsia="標楷體"/>
        </w:rPr>
        <w:t>論文專業課程：由指導教授指定。</w:t>
      </w:r>
    </w:p>
    <w:p w:rsidR="007B3250" w:rsidRDefault="00A8212A" w:rsidP="00AB79FB">
      <w:pPr>
        <w:spacing w:line="280" w:lineRule="atLeast"/>
        <w:ind w:leftChars="600" w:left="2758" w:hangingChars="549" w:hanging="1318"/>
        <w:jc w:val="both"/>
        <w:rPr>
          <w:rFonts w:eastAsia="標楷體"/>
        </w:rPr>
      </w:pPr>
      <w:r w:rsidRPr="003313C9">
        <w:rPr>
          <w:rFonts w:eastAsia="標楷體"/>
        </w:rPr>
        <w:t>4</w:t>
      </w:r>
      <w:r w:rsidR="007B3250" w:rsidRPr="003313C9">
        <w:rPr>
          <w:rFonts w:eastAsia="標楷體"/>
        </w:rPr>
        <w:t>.</w:t>
      </w:r>
      <w:r w:rsidR="007B3250" w:rsidRPr="003313C9">
        <w:rPr>
          <w:rFonts w:eastAsia="標楷體"/>
        </w:rPr>
        <w:t>選修課程：</w:t>
      </w:r>
      <w:r w:rsidRPr="003313C9">
        <w:rPr>
          <w:rFonts w:eastAsia="標楷體"/>
        </w:rPr>
        <w:t>博士班</w:t>
      </w:r>
      <w:r w:rsidR="007B3250" w:rsidRPr="003313C9">
        <w:rPr>
          <w:rFonts w:eastAsia="標楷體"/>
        </w:rPr>
        <w:t>/EMBA</w:t>
      </w:r>
      <w:r w:rsidR="007B3250" w:rsidRPr="003313C9">
        <w:rPr>
          <w:rFonts w:eastAsia="標楷體"/>
        </w:rPr>
        <w:t>在職專班所開設之課程均可列為選修，學生亦可選修日間部研究所課程。</w:t>
      </w:r>
    </w:p>
    <w:p w:rsidR="00E9452C" w:rsidRPr="00EE0BE2" w:rsidRDefault="00E9452C" w:rsidP="0093541E">
      <w:pPr>
        <w:spacing w:line="280" w:lineRule="atLeast"/>
        <w:ind w:leftChars="590" w:left="1558" w:hangingChars="59" w:hanging="142"/>
        <w:jc w:val="both"/>
        <w:rPr>
          <w:rFonts w:eastAsia="標楷體"/>
        </w:rPr>
      </w:pPr>
      <w:r w:rsidRPr="00EE0BE2">
        <w:rPr>
          <w:rFonts w:eastAsia="標楷體" w:hint="eastAsia"/>
        </w:rPr>
        <w:t>5.</w:t>
      </w:r>
      <w:r w:rsidRPr="00EE0BE2">
        <w:rPr>
          <w:rFonts w:eastAsia="標楷體" w:hint="eastAsia"/>
        </w:rPr>
        <w:t>學生畢業前</w:t>
      </w:r>
      <w:r w:rsidRPr="00EE0BE2">
        <w:rPr>
          <w:rFonts w:eastAsia="標楷體"/>
        </w:rPr>
        <w:t>均須修習</w:t>
      </w:r>
      <w:r w:rsidRPr="00EE0BE2">
        <w:rPr>
          <w:rFonts w:eastAsia="標楷體"/>
        </w:rPr>
        <w:t>4</w:t>
      </w:r>
      <w:r w:rsidRPr="00EE0BE2">
        <w:rPr>
          <w:rFonts w:eastAsia="標楷體"/>
        </w:rPr>
        <w:t>學分英文課程，如通過相當全民英檢中級複試之語文測驗或參加本校「暑期英語密集班」達</w:t>
      </w:r>
      <w:r w:rsidRPr="00EE0BE2">
        <w:rPr>
          <w:rFonts w:eastAsia="標楷體"/>
        </w:rPr>
        <w:t xml:space="preserve"> 72 </w:t>
      </w:r>
      <w:r w:rsidRPr="00EE0BE2">
        <w:rPr>
          <w:rFonts w:eastAsia="標楷體"/>
        </w:rPr>
        <w:t>小時</w:t>
      </w:r>
      <w:bookmarkStart w:id="0" w:name="_GoBack"/>
      <w:bookmarkEnd w:id="0"/>
      <w:r w:rsidRPr="00EE0BE2">
        <w:rPr>
          <w:rFonts w:eastAsia="標楷體"/>
        </w:rPr>
        <w:t>者，得申請免修。</w:t>
      </w:r>
      <w:r w:rsidRPr="00EE0BE2">
        <w:rPr>
          <w:rFonts w:eastAsia="標楷體" w:hint="eastAsia"/>
        </w:rPr>
        <w:t>(</w:t>
      </w:r>
      <w:r w:rsidRPr="00EE0BE2">
        <w:rPr>
          <w:rFonts w:eastAsia="標楷體" w:hint="eastAsia"/>
        </w:rPr>
        <w:t>第</w:t>
      </w:r>
      <w:r w:rsidRPr="00EE0BE2">
        <w:rPr>
          <w:rFonts w:eastAsia="標楷體"/>
        </w:rPr>
        <w:t>154</w:t>
      </w:r>
      <w:r w:rsidRPr="00EE0BE2">
        <w:rPr>
          <w:rFonts w:eastAsia="標楷體" w:hint="eastAsia"/>
        </w:rPr>
        <w:t>次教務會議通過</w:t>
      </w:r>
      <w:r w:rsidRPr="00EE0BE2">
        <w:rPr>
          <w:rFonts w:eastAsia="標楷體" w:hint="eastAsia"/>
        </w:rPr>
        <w:t>)</w:t>
      </w:r>
      <w:r w:rsidRPr="00EE0BE2">
        <w:rPr>
          <w:rFonts w:eastAsia="標楷體"/>
        </w:rPr>
        <w:t xml:space="preserve"> </w:t>
      </w:r>
      <w:r w:rsidRPr="00EE0BE2">
        <w:rPr>
          <w:rFonts w:eastAsia="標楷體"/>
        </w:rPr>
        <w:t>。</w:t>
      </w:r>
    </w:p>
    <w:p w:rsidR="00E9452C" w:rsidRDefault="00E9452C" w:rsidP="0093541E">
      <w:pPr>
        <w:spacing w:line="280" w:lineRule="atLeast"/>
        <w:ind w:leftChars="599" w:left="1558" w:hangingChars="50" w:hanging="120"/>
        <w:jc w:val="both"/>
        <w:rPr>
          <w:rFonts w:eastAsia="標楷體"/>
        </w:rPr>
      </w:pPr>
      <w:r w:rsidRPr="00EE0BE2">
        <w:rPr>
          <w:rFonts w:eastAsia="標楷體" w:hint="eastAsia"/>
        </w:rPr>
        <w:t>6.</w:t>
      </w:r>
      <w:r w:rsidRPr="00EE0BE2">
        <w:rPr>
          <w:rFonts w:eastAsia="標楷體" w:hint="eastAsia"/>
        </w:rPr>
        <w:t>博士班學生曾於英語系國家取得學位者，或曾以英文發表論文其英文能力優良經教授推薦且經系所審查委員會審核通過者，可免修英文</w:t>
      </w:r>
      <w:r w:rsidRPr="00EE0BE2">
        <w:rPr>
          <w:rFonts w:eastAsia="標楷體" w:hint="eastAsia"/>
        </w:rPr>
        <w:t>4</w:t>
      </w:r>
      <w:r w:rsidRPr="00EE0BE2">
        <w:rPr>
          <w:rFonts w:eastAsia="標楷體" w:hint="eastAsia"/>
        </w:rPr>
        <w:t>學分。</w:t>
      </w:r>
      <w:r w:rsidRPr="00EE0BE2">
        <w:rPr>
          <w:rFonts w:eastAsia="標楷體" w:hint="eastAsia"/>
        </w:rPr>
        <w:t>(</w:t>
      </w:r>
      <w:r w:rsidRPr="00EE0BE2">
        <w:rPr>
          <w:rFonts w:eastAsia="標楷體" w:hint="eastAsia"/>
        </w:rPr>
        <w:t>第</w:t>
      </w:r>
      <w:r w:rsidRPr="00EE0BE2">
        <w:rPr>
          <w:rFonts w:eastAsia="標楷體" w:hint="eastAsia"/>
        </w:rPr>
        <w:t>179</w:t>
      </w:r>
      <w:r w:rsidRPr="00EE0BE2">
        <w:rPr>
          <w:rFonts w:eastAsia="標楷體" w:hint="eastAsia"/>
        </w:rPr>
        <w:t>次教務會議通過</w:t>
      </w:r>
      <w:r w:rsidRPr="00EE0BE2">
        <w:rPr>
          <w:rFonts w:eastAsia="標楷體" w:hint="eastAsia"/>
        </w:rPr>
        <w:t>)</w:t>
      </w:r>
      <w:r w:rsidRPr="00EE0BE2">
        <w:rPr>
          <w:rFonts w:eastAsia="標楷體"/>
        </w:rPr>
        <w:t xml:space="preserve"> </w:t>
      </w:r>
      <w:r w:rsidRPr="00EE0BE2">
        <w:rPr>
          <w:rFonts w:eastAsia="標楷體"/>
        </w:rPr>
        <w:t>。</w:t>
      </w:r>
    </w:p>
    <w:p w:rsidR="006D5E73" w:rsidRPr="00EE0BE2" w:rsidRDefault="0009798B" w:rsidP="0009798B">
      <w:pPr>
        <w:spacing w:line="280" w:lineRule="atLeast"/>
        <w:ind w:leftChars="599" w:left="1558" w:hangingChars="50" w:hanging="120"/>
        <w:jc w:val="both"/>
        <w:rPr>
          <w:rFonts w:eastAsia="標楷體"/>
        </w:rPr>
      </w:pPr>
      <w:r w:rsidRPr="0009798B">
        <w:rPr>
          <w:rFonts w:eastAsia="標楷體" w:hint="eastAsia"/>
        </w:rPr>
        <w:t>7</w:t>
      </w:r>
      <w:r w:rsidR="006D5E73">
        <w:rPr>
          <w:rFonts w:eastAsia="標楷體" w:hint="eastAsia"/>
        </w:rPr>
        <w:t>.</w:t>
      </w:r>
      <w:r w:rsidR="006D5E73" w:rsidRPr="008C2EB1">
        <w:rPr>
          <w:rFonts w:eastAsia="標楷體"/>
        </w:rPr>
        <w:t>依據本校</w:t>
      </w:r>
      <w:r w:rsidR="006D5E73" w:rsidRPr="008C2EB1">
        <w:rPr>
          <w:rFonts w:eastAsia="標楷體" w:hint="eastAsia"/>
        </w:rPr>
        <w:t>第</w:t>
      </w:r>
      <w:r w:rsidR="006D5E73" w:rsidRPr="008C2EB1">
        <w:rPr>
          <w:rFonts w:eastAsia="標楷體" w:hint="eastAsia"/>
        </w:rPr>
        <w:t>182</w:t>
      </w:r>
      <w:r w:rsidR="006D5E73" w:rsidRPr="008C2EB1">
        <w:rPr>
          <w:rFonts w:eastAsia="標楷體" w:hint="eastAsia"/>
        </w:rPr>
        <w:t>次教務會議通過，</w:t>
      </w:r>
      <w:r w:rsidR="006D5E73" w:rsidRPr="008C2EB1">
        <w:rPr>
          <w:rFonts w:eastAsia="標楷體" w:hint="eastAsia"/>
        </w:rPr>
        <w:t>105</w:t>
      </w:r>
      <w:r w:rsidR="006D5E73" w:rsidRPr="008C2EB1">
        <w:rPr>
          <w:rFonts w:eastAsia="標楷體" w:hint="eastAsia"/>
        </w:rPr>
        <w:t>學年度入學研究生均需修習「</w:t>
      </w:r>
      <w:r w:rsidR="006D5E73" w:rsidRPr="008C2EB1">
        <w:rPr>
          <w:rFonts w:eastAsia="標楷體"/>
        </w:rPr>
        <w:t>學術研究倫理課程</w:t>
      </w:r>
      <w:r w:rsidR="006D5E73" w:rsidRPr="008C2EB1">
        <w:rPr>
          <w:rFonts w:eastAsia="標楷體" w:hint="eastAsia"/>
        </w:rPr>
        <w:t>」必修</w:t>
      </w:r>
      <w:r w:rsidR="006D5E73" w:rsidRPr="008C2EB1">
        <w:rPr>
          <w:rFonts w:eastAsia="標楷體" w:hint="eastAsia"/>
        </w:rPr>
        <w:t>0</w:t>
      </w:r>
      <w:r w:rsidR="006D5E73" w:rsidRPr="008C2EB1">
        <w:rPr>
          <w:rFonts w:eastAsia="標楷體" w:hint="eastAsia"/>
        </w:rPr>
        <w:t>學分課程</w:t>
      </w:r>
      <w:r w:rsidR="006D5E73" w:rsidRPr="008C2EB1">
        <w:rPr>
          <w:rFonts w:eastAsia="標楷體"/>
        </w:rPr>
        <w:t>，</w:t>
      </w:r>
      <w:r w:rsidR="006D5E73" w:rsidRPr="008C2EB1">
        <w:rPr>
          <w:rFonts w:eastAsia="標楷體" w:hint="eastAsia"/>
        </w:rPr>
        <w:t>學生</w:t>
      </w:r>
      <w:r w:rsidR="006D5E73" w:rsidRPr="008C2EB1">
        <w:rPr>
          <w:rFonts w:eastAsia="標楷體"/>
        </w:rPr>
        <w:t>應於入學第一學年結束前修習本課程。修習通過後始得申請學位考試。</w:t>
      </w:r>
    </w:p>
    <w:p w:rsidR="007B3250" w:rsidRPr="003313C9" w:rsidRDefault="007B3250" w:rsidP="00012500">
      <w:pPr>
        <w:spacing w:line="280" w:lineRule="atLeast"/>
        <w:ind w:left="1440" w:hangingChars="600" w:hanging="1440"/>
        <w:jc w:val="both"/>
        <w:rPr>
          <w:rFonts w:eastAsia="標楷體"/>
        </w:rPr>
      </w:pPr>
      <w:r w:rsidRPr="003313C9">
        <w:rPr>
          <w:rFonts w:eastAsia="標楷體"/>
        </w:rPr>
        <w:t>第四條</w:t>
      </w:r>
      <w:r w:rsidR="00012500" w:rsidRPr="003313C9">
        <w:rPr>
          <w:rFonts w:eastAsia="標楷體"/>
        </w:rPr>
        <w:tab/>
      </w:r>
      <w:r w:rsidRPr="003313C9">
        <w:rPr>
          <w:rFonts w:eastAsia="標楷體"/>
        </w:rPr>
        <w:t>修習「海外企業研習」</w:t>
      </w:r>
      <w:r w:rsidR="00012500" w:rsidRPr="003313C9">
        <w:rPr>
          <w:rFonts w:eastAsia="標楷體" w:hint="eastAsia"/>
        </w:rPr>
        <w:t>及「海外企業經營實務」等課程</w:t>
      </w:r>
      <w:r w:rsidRPr="003313C9">
        <w:rPr>
          <w:rFonts w:eastAsia="標楷體"/>
        </w:rPr>
        <w:t>者，最多以承認</w:t>
      </w:r>
      <w:r w:rsidR="00102CB3" w:rsidRPr="003313C9">
        <w:rPr>
          <w:rFonts w:eastAsia="標楷體" w:hint="eastAsia"/>
        </w:rPr>
        <w:t>六</w:t>
      </w:r>
      <w:r w:rsidRPr="003313C9">
        <w:rPr>
          <w:rFonts w:eastAsia="標楷體"/>
        </w:rPr>
        <w:t>學分為畢業學分為限。</w:t>
      </w:r>
    </w:p>
    <w:p w:rsidR="007B3250" w:rsidRPr="003313C9" w:rsidRDefault="007B3250" w:rsidP="00AB79FB">
      <w:pPr>
        <w:spacing w:line="280" w:lineRule="atLeast"/>
        <w:ind w:left="1440" w:hangingChars="600" w:hanging="1440"/>
        <w:jc w:val="both"/>
        <w:rPr>
          <w:rFonts w:eastAsia="標楷體"/>
        </w:rPr>
      </w:pPr>
      <w:r w:rsidRPr="003313C9">
        <w:rPr>
          <w:rFonts w:eastAsia="標楷體"/>
        </w:rPr>
        <w:t>第五條</w:t>
      </w:r>
      <w:r w:rsidRPr="003313C9">
        <w:rPr>
          <w:rFonts w:eastAsia="標楷體"/>
        </w:rPr>
        <w:tab/>
      </w:r>
      <w:r w:rsidRPr="003313C9">
        <w:rPr>
          <w:rFonts w:eastAsia="標楷體"/>
        </w:rPr>
        <w:t>研究生應於入學後一年內商請本院專任助理教授以上教師擔任論文指導教授，並繳交「論文指導同意書」。</w:t>
      </w:r>
    </w:p>
    <w:p w:rsidR="00213A2C" w:rsidRPr="003313C9" w:rsidRDefault="007B3250" w:rsidP="00213A2C">
      <w:pPr>
        <w:tabs>
          <w:tab w:val="left" w:pos="1440"/>
        </w:tabs>
        <w:snapToGrid w:val="0"/>
        <w:spacing w:line="280" w:lineRule="atLeast"/>
        <w:ind w:left="1440" w:hangingChars="600" w:hanging="1440"/>
        <w:jc w:val="both"/>
        <w:rPr>
          <w:rFonts w:eastAsia="標楷體"/>
        </w:rPr>
      </w:pPr>
      <w:r w:rsidRPr="003313C9">
        <w:rPr>
          <w:rFonts w:eastAsia="標楷體"/>
        </w:rPr>
        <w:t>第六條</w:t>
      </w:r>
      <w:r w:rsidR="00213A2C" w:rsidRPr="003313C9">
        <w:rPr>
          <w:rFonts w:eastAsia="標楷體" w:hint="eastAsia"/>
        </w:rPr>
        <w:tab/>
      </w:r>
      <w:r w:rsidR="00213A2C" w:rsidRPr="003313C9">
        <w:rPr>
          <w:rFonts w:eastAsia="標楷體" w:hint="eastAsia"/>
        </w:rPr>
        <w:t>資格考試：論文投稿前，須先取得指導教授之同意，填寫論文投稿同意書後，方可進行投稿。</w:t>
      </w:r>
    </w:p>
    <w:p w:rsidR="00213A2C" w:rsidRPr="003313C9" w:rsidRDefault="00213A2C" w:rsidP="00213A2C">
      <w:pPr>
        <w:snapToGrid w:val="0"/>
        <w:spacing w:line="280" w:lineRule="atLeast"/>
        <w:ind w:leftChars="600" w:left="1620" w:hangingChars="75" w:hanging="180"/>
        <w:jc w:val="both"/>
        <w:rPr>
          <w:rFonts w:eastAsia="標楷體"/>
        </w:rPr>
      </w:pPr>
      <w:r w:rsidRPr="009B510C">
        <w:rPr>
          <w:rFonts w:eastAsia="標楷體" w:hint="eastAsia"/>
          <w:shd w:val="pct15" w:color="auto" w:fill="FFFFFF"/>
        </w:rPr>
        <w:t>1.</w:t>
      </w:r>
      <w:r w:rsidR="00796336" w:rsidRPr="00796336">
        <w:rPr>
          <w:rFonts w:eastAsia="標楷體" w:hAnsi="Arial"/>
          <w:b/>
        </w:rPr>
        <w:t xml:space="preserve"> </w:t>
      </w:r>
      <w:r w:rsidR="00796336" w:rsidRPr="008C2EB1">
        <w:rPr>
          <w:rFonts w:eastAsia="標楷體"/>
        </w:rPr>
        <w:t>學生必須於入學修業</w:t>
      </w:r>
      <w:r w:rsidR="00796336" w:rsidRPr="008C2EB1">
        <w:rPr>
          <w:rFonts w:eastAsia="標楷體" w:hint="eastAsia"/>
        </w:rPr>
        <w:t>三</w:t>
      </w:r>
      <w:r w:rsidR="00796336" w:rsidRPr="008C2EB1">
        <w:rPr>
          <w:rFonts w:eastAsia="標楷體"/>
        </w:rPr>
        <w:t>年內於</w:t>
      </w:r>
      <w:r w:rsidR="00796336" w:rsidRPr="008C2EB1">
        <w:rPr>
          <w:rFonts w:eastAsia="標楷體"/>
        </w:rPr>
        <w:t>SCI</w:t>
      </w:r>
      <w:r w:rsidR="00796336" w:rsidRPr="008C2EB1">
        <w:rPr>
          <w:rFonts w:eastAsia="標楷體" w:hint="eastAsia"/>
        </w:rPr>
        <w:t>(</w:t>
      </w:r>
      <w:r w:rsidR="00796336" w:rsidRPr="008C2EB1">
        <w:rPr>
          <w:rFonts w:eastAsia="標楷體" w:hint="eastAsia"/>
        </w:rPr>
        <w:t>含</w:t>
      </w:r>
      <w:r w:rsidR="00796336" w:rsidRPr="008C2EB1">
        <w:rPr>
          <w:rFonts w:eastAsia="標楷體" w:hint="eastAsia"/>
        </w:rPr>
        <w:t>SCIE)</w:t>
      </w:r>
      <w:r w:rsidR="00796336" w:rsidRPr="008C2EB1">
        <w:rPr>
          <w:rFonts w:eastAsia="標楷體"/>
        </w:rPr>
        <w:t>、</w:t>
      </w:r>
      <w:r w:rsidR="00796336" w:rsidRPr="008C2EB1">
        <w:rPr>
          <w:rFonts w:eastAsia="標楷體"/>
        </w:rPr>
        <w:t>SSCI</w:t>
      </w:r>
      <w:r w:rsidR="00796336" w:rsidRPr="008C2EB1">
        <w:rPr>
          <w:rFonts w:eastAsia="標楷體"/>
        </w:rPr>
        <w:t>、</w:t>
      </w:r>
      <w:r w:rsidR="00796336" w:rsidRPr="008C2EB1">
        <w:rPr>
          <w:rFonts w:eastAsia="標楷體"/>
        </w:rPr>
        <w:t>TSSCI</w:t>
      </w:r>
      <w:r w:rsidR="00796336" w:rsidRPr="008C2EB1">
        <w:rPr>
          <w:rFonts w:eastAsia="標楷體"/>
        </w:rPr>
        <w:t>、</w:t>
      </w:r>
      <w:r w:rsidR="00796336" w:rsidRPr="008C2EB1">
        <w:rPr>
          <w:rFonts w:eastAsia="標楷體"/>
        </w:rPr>
        <w:t>ABI/INFORM</w:t>
      </w:r>
      <w:r w:rsidR="00796336" w:rsidRPr="008C2EB1">
        <w:rPr>
          <w:rFonts w:eastAsia="標楷體"/>
        </w:rPr>
        <w:t>、</w:t>
      </w:r>
      <w:r w:rsidR="00796336" w:rsidRPr="008C2EB1">
        <w:rPr>
          <w:rFonts w:eastAsia="標楷體" w:hint="eastAsia"/>
        </w:rPr>
        <w:t>ESCI</w:t>
      </w:r>
      <w:r w:rsidR="00796336" w:rsidRPr="008C2EB1">
        <w:rPr>
          <w:rFonts w:eastAsia="標楷體"/>
        </w:rPr>
        <w:t>或</w:t>
      </w:r>
      <w:r w:rsidR="00796336" w:rsidRPr="008C2EB1">
        <w:rPr>
          <w:rFonts w:eastAsia="標楷體"/>
        </w:rPr>
        <w:t>EI</w:t>
      </w:r>
      <w:r w:rsidR="00796336" w:rsidRPr="008C2EB1">
        <w:rPr>
          <w:rFonts w:eastAsia="標楷體"/>
        </w:rPr>
        <w:t>之期刊發表一篇學術論文</w:t>
      </w:r>
      <w:r w:rsidR="00796336" w:rsidRPr="008C2EB1">
        <w:rPr>
          <w:rFonts w:eastAsia="標楷體" w:hint="eastAsia"/>
        </w:rPr>
        <w:t>抵免資格考</w:t>
      </w:r>
      <w:r w:rsidRPr="003313C9">
        <w:rPr>
          <w:rFonts w:eastAsia="標楷體"/>
        </w:rPr>
        <w:t>，</w:t>
      </w:r>
      <w:r w:rsidR="00A76F1E" w:rsidRPr="00E505FC">
        <w:rPr>
          <w:rFonts w:eastAsia="標楷體" w:hint="eastAsia"/>
          <w:b/>
        </w:rPr>
        <w:t>進行抵免時，所提論文不得發表於掠奪性期刊</w:t>
      </w:r>
      <w:r w:rsidR="00A76F1E">
        <w:rPr>
          <w:rFonts w:eastAsia="標楷體" w:hint="eastAsia"/>
          <w:b/>
        </w:rPr>
        <w:t>(predatory</w:t>
      </w:r>
      <w:r w:rsidR="00A76F1E">
        <w:rPr>
          <w:rFonts w:eastAsia="標楷體"/>
          <w:b/>
        </w:rPr>
        <w:t xml:space="preserve"> </w:t>
      </w:r>
      <w:r w:rsidR="00A76F1E">
        <w:rPr>
          <w:rFonts w:eastAsia="標楷體" w:hint="eastAsia"/>
          <w:b/>
        </w:rPr>
        <w:t>journal)</w:t>
      </w:r>
      <w:r w:rsidR="00A76F1E" w:rsidRPr="00E505FC">
        <w:rPr>
          <w:rFonts w:eastAsia="標楷體" w:hint="eastAsia"/>
          <w:b/>
        </w:rPr>
        <w:t>，名單如管院網頁「學術論文投稿重要事項」所示</w:t>
      </w:r>
      <w:r w:rsidR="00A76F1E">
        <w:rPr>
          <w:rFonts w:eastAsia="標楷體" w:hint="eastAsia"/>
        </w:rPr>
        <w:t>，以</w:t>
      </w:r>
      <w:r w:rsidRPr="003313C9">
        <w:rPr>
          <w:rFonts w:eastAsia="標楷體"/>
        </w:rPr>
        <w:t>取得博士候選人資格</w:t>
      </w:r>
      <w:r w:rsidRPr="003313C9">
        <w:rPr>
          <w:rFonts w:eastAsia="標楷體" w:hint="eastAsia"/>
        </w:rPr>
        <w:t>，頒發博士候選人資格及格證書</w:t>
      </w:r>
      <w:r w:rsidRPr="003313C9">
        <w:rPr>
          <w:rFonts w:eastAsia="標楷體"/>
        </w:rPr>
        <w:t>。</w:t>
      </w:r>
      <w:r w:rsidRPr="003313C9">
        <w:rPr>
          <w:rFonts w:eastAsia="標楷體" w:hint="eastAsia"/>
        </w:rPr>
        <w:t>此論文必須滿足：</w:t>
      </w:r>
    </w:p>
    <w:p w:rsidR="00213A2C" w:rsidRPr="003313C9" w:rsidRDefault="00213A2C" w:rsidP="00213A2C">
      <w:pPr>
        <w:snapToGrid w:val="0"/>
        <w:spacing w:line="300" w:lineRule="atLeast"/>
        <w:ind w:leftChars="675" w:left="1980" w:hangingChars="150" w:hanging="360"/>
        <w:rPr>
          <w:rFonts w:eastAsia="標楷體"/>
        </w:rPr>
      </w:pPr>
      <w:r w:rsidRPr="003313C9">
        <w:rPr>
          <w:rFonts w:eastAsia="標楷體" w:hint="eastAsia"/>
        </w:rPr>
        <w:t>(1)</w:t>
      </w:r>
      <w:r w:rsidRPr="003313C9">
        <w:rPr>
          <w:rFonts w:eastAsia="標楷體" w:hint="eastAsia"/>
        </w:rPr>
        <w:t>入學後被接</w:t>
      </w:r>
      <w:r w:rsidRPr="007B43D0">
        <w:rPr>
          <w:rFonts w:eastAsia="標楷體" w:hint="eastAsia"/>
        </w:rPr>
        <w:t>受</w:t>
      </w:r>
      <w:r w:rsidR="001033FF" w:rsidRPr="007B43D0">
        <w:rPr>
          <w:rFonts w:eastAsia="標楷體" w:hint="eastAsia"/>
        </w:rPr>
        <w:t>或發表</w:t>
      </w:r>
      <w:r w:rsidRPr="003313C9">
        <w:rPr>
          <w:rFonts w:eastAsia="標楷體" w:hint="eastAsia"/>
        </w:rPr>
        <w:t>之論文；</w:t>
      </w:r>
    </w:p>
    <w:p w:rsidR="00AC3E4D" w:rsidRPr="003313C9" w:rsidRDefault="00213A2C" w:rsidP="00EE2095">
      <w:pPr>
        <w:snapToGrid w:val="0"/>
        <w:spacing w:line="300" w:lineRule="atLeast"/>
        <w:ind w:leftChars="675" w:left="3060" w:hangingChars="600" w:hanging="1440"/>
        <w:rPr>
          <w:rFonts w:eastAsia="標楷體"/>
        </w:rPr>
      </w:pPr>
      <w:r w:rsidRPr="003313C9">
        <w:rPr>
          <w:rFonts w:eastAsia="標楷體" w:hint="eastAsia"/>
        </w:rPr>
        <w:t>(2)</w:t>
      </w:r>
      <w:r w:rsidR="00EE2095" w:rsidRPr="003313C9">
        <w:rPr>
          <w:rFonts w:eastAsia="標楷體" w:hint="eastAsia"/>
        </w:rPr>
        <w:t>排名順序：該博士</w:t>
      </w:r>
      <w:r w:rsidR="00EA12A1" w:rsidRPr="003313C9">
        <w:rPr>
          <w:rFonts w:eastAsia="標楷體" w:hint="eastAsia"/>
        </w:rPr>
        <w:t>研究</w:t>
      </w:r>
      <w:r w:rsidR="00EE2095" w:rsidRPr="003313C9">
        <w:rPr>
          <w:rFonts w:eastAsia="標楷體" w:hint="eastAsia"/>
        </w:rPr>
        <w:t>生</w:t>
      </w:r>
      <w:r w:rsidR="00EA12A1" w:rsidRPr="003313C9">
        <w:rPr>
          <w:rFonts w:eastAsia="標楷體" w:hint="eastAsia"/>
        </w:rPr>
        <w:t>如非第一作者，該生</w:t>
      </w:r>
      <w:r w:rsidR="00CA28A9" w:rsidRPr="003313C9">
        <w:rPr>
          <w:rFonts w:eastAsia="標楷體" w:hint="eastAsia"/>
        </w:rPr>
        <w:t>之</w:t>
      </w:r>
      <w:r w:rsidR="00EE2095" w:rsidRPr="003313C9">
        <w:rPr>
          <w:rFonts w:eastAsia="標楷體" w:hint="eastAsia"/>
        </w:rPr>
        <w:t>前</w:t>
      </w:r>
      <w:r w:rsidR="00EA12A1" w:rsidRPr="003313C9">
        <w:rPr>
          <w:rFonts w:eastAsia="標楷體" w:hint="eastAsia"/>
        </w:rPr>
        <w:t>僅可</w:t>
      </w:r>
      <w:r w:rsidR="00EE2095" w:rsidRPr="003313C9">
        <w:rPr>
          <w:rFonts w:eastAsia="標楷體" w:hint="eastAsia"/>
        </w:rPr>
        <w:t>為本院專任指導教</w:t>
      </w:r>
      <w:r w:rsidR="00EE2095" w:rsidRPr="003313C9">
        <w:rPr>
          <w:rFonts w:eastAsia="標楷體" w:hint="eastAsia"/>
        </w:rPr>
        <w:lastRenderedPageBreak/>
        <w:t>授，且均</w:t>
      </w:r>
      <w:r w:rsidRPr="003313C9">
        <w:rPr>
          <w:rFonts w:eastAsia="標楷體" w:hint="eastAsia"/>
        </w:rPr>
        <w:t>須以台灣科技大學名義發表。</w:t>
      </w:r>
    </w:p>
    <w:p w:rsidR="007B3250" w:rsidRPr="003313C9" w:rsidRDefault="007B3250" w:rsidP="00AB79FB">
      <w:pPr>
        <w:snapToGrid w:val="0"/>
        <w:spacing w:line="280" w:lineRule="atLeast"/>
        <w:ind w:leftChars="600" w:left="1625" w:hangingChars="77" w:hanging="185"/>
        <w:jc w:val="both"/>
        <w:rPr>
          <w:rFonts w:eastAsia="標楷體"/>
        </w:rPr>
      </w:pPr>
      <w:r w:rsidRPr="003313C9">
        <w:rPr>
          <w:rFonts w:eastAsia="標楷體"/>
        </w:rPr>
        <w:t>2.</w:t>
      </w:r>
      <w:r w:rsidRPr="003313C9">
        <w:rPr>
          <w:rFonts w:eastAsia="標楷體" w:hAnsi="標楷體"/>
          <w:kern w:val="0"/>
        </w:rPr>
        <w:t>資格考試所發表之論文不列入畢業條件內。</w:t>
      </w:r>
      <w:r w:rsidRPr="003313C9">
        <w:rPr>
          <w:rFonts w:eastAsia="標楷體" w:hAnsi="Arial"/>
        </w:rPr>
        <w:t>未能於</w:t>
      </w:r>
      <w:r w:rsidR="003572F9">
        <w:rPr>
          <w:rFonts w:eastAsia="標楷體" w:hAnsi="Arial" w:hint="eastAsia"/>
        </w:rPr>
        <w:t>三</w:t>
      </w:r>
      <w:r w:rsidRPr="003313C9">
        <w:rPr>
          <w:rFonts w:eastAsia="標楷體" w:hAnsi="Arial"/>
        </w:rPr>
        <w:t>年內於上述期刊發表論文者，依學則規定，應予退學。</w:t>
      </w:r>
    </w:p>
    <w:p w:rsidR="007B3250" w:rsidRPr="003313C9" w:rsidRDefault="00302781" w:rsidP="00AB79FB">
      <w:pPr>
        <w:spacing w:line="280" w:lineRule="atLeast"/>
        <w:ind w:left="1440" w:hangingChars="600" w:hanging="1440"/>
        <w:jc w:val="both"/>
        <w:rPr>
          <w:rFonts w:eastAsia="標楷體"/>
        </w:rPr>
      </w:pPr>
      <w:r w:rsidRPr="003313C9">
        <w:rPr>
          <w:rFonts w:eastAsia="標楷體"/>
        </w:rPr>
        <w:t>第七條</w:t>
      </w:r>
      <w:r w:rsidRPr="003313C9">
        <w:rPr>
          <w:rFonts w:eastAsia="標楷體"/>
        </w:rPr>
        <w:tab/>
      </w:r>
      <w:r w:rsidR="00A8212A" w:rsidRPr="003313C9">
        <w:rPr>
          <w:rFonts w:eastAsia="標楷體"/>
        </w:rPr>
        <w:t>博士班</w:t>
      </w:r>
      <w:r w:rsidRPr="003313C9">
        <w:rPr>
          <w:rFonts w:eastAsia="標楷體"/>
        </w:rPr>
        <w:t>學生之選課事宜、研習進度及論文計畫之進行，由各指導教授負責輔導。在未選定論</w:t>
      </w:r>
      <w:smartTag w:uri="urn:schemas-microsoft-com:office:smarttags" w:element="PersonName">
        <w:smartTagPr>
          <w:attr w:name="ProductID" w:val="文指導"/>
        </w:smartTagPr>
        <w:r w:rsidRPr="003313C9">
          <w:rPr>
            <w:rFonts w:eastAsia="標楷體"/>
          </w:rPr>
          <w:t>文指導</w:t>
        </w:r>
      </w:smartTag>
      <w:r w:rsidRPr="003313C9">
        <w:rPr>
          <w:rFonts w:eastAsia="標楷體"/>
        </w:rPr>
        <w:t>教授前，則由管理研究所所長負責輔導事宜。</w:t>
      </w:r>
    </w:p>
    <w:p w:rsidR="00302781" w:rsidRPr="00E9452C" w:rsidRDefault="00302781" w:rsidP="00E9452C">
      <w:pPr>
        <w:spacing w:line="280" w:lineRule="atLeast"/>
        <w:ind w:left="1440" w:hangingChars="600" w:hanging="1440"/>
        <w:jc w:val="both"/>
        <w:rPr>
          <w:rFonts w:eastAsia="標楷體"/>
        </w:rPr>
      </w:pPr>
      <w:r w:rsidRPr="003313C9">
        <w:rPr>
          <w:rFonts w:eastAsia="標楷體"/>
        </w:rPr>
        <w:t>第八條</w:t>
      </w:r>
      <w:r w:rsidRPr="003313C9">
        <w:rPr>
          <w:rFonts w:eastAsia="標楷體"/>
        </w:rPr>
        <w:tab/>
      </w:r>
      <w:r w:rsidR="00A8212A" w:rsidRPr="007635C5">
        <w:rPr>
          <w:rFonts w:eastAsia="標楷體"/>
        </w:rPr>
        <w:t>博士班</w:t>
      </w:r>
      <w:r w:rsidRPr="007635C5">
        <w:rPr>
          <w:rFonts w:eastAsia="標楷體"/>
        </w:rPr>
        <w:t>學生於選定指導教授後，若有更換指導教授之必要時，必須商請原指導</w:t>
      </w:r>
      <w:r w:rsidRPr="0011040C">
        <w:rPr>
          <w:rFonts w:eastAsia="標楷體"/>
        </w:rPr>
        <w:t>教授</w:t>
      </w:r>
      <w:r w:rsidR="007635C5" w:rsidRPr="0011040C">
        <w:rPr>
          <w:rFonts w:eastAsia="標楷體" w:hint="eastAsia"/>
        </w:rPr>
        <w:t>(</w:t>
      </w:r>
      <w:r w:rsidR="007635C5" w:rsidRPr="0011040C">
        <w:rPr>
          <w:rFonts w:eastAsia="標楷體" w:hint="eastAsia"/>
        </w:rPr>
        <w:t>或系所主管</w:t>
      </w:r>
      <w:r w:rsidR="007635C5" w:rsidRPr="0011040C">
        <w:rPr>
          <w:rFonts w:eastAsia="標楷體" w:hint="eastAsia"/>
        </w:rPr>
        <w:t>)</w:t>
      </w:r>
      <w:r w:rsidRPr="0011040C">
        <w:rPr>
          <w:rFonts w:eastAsia="標楷體"/>
        </w:rPr>
        <w:t>及新指導教授之同意，並向管理研究所報備。</w:t>
      </w:r>
    </w:p>
    <w:p w:rsidR="00213A2C" w:rsidRPr="003313C9" w:rsidRDefault="00213A2C" w:rsidP="00213A2C">
      <w:pPr>
        <w:numPr>
          <w:ilvl w:val="0"/>
          <w:numId w:val="18"/>
        </w:numPr>
        <w:snapToGrid w:val="0"/>
        <w:spacing w:line="300" w:lineRule="atLeast"/>
        <w:rPr>
          <w:rFonts w:eastAsia="標楷體"/>
        </w:rPr>
      </w:pPr>
      <w:r w:rsidRPr="003313C9">
        <w:rPr>
          <w:rFonts w:eastAsia="標楷體" w:hint="eastAsia"/>
        </w:rPr>
        <w:t>畢業論文發表：論文投稿前，須先取得指導教授之同意，填寫論文投稿同意書後，方可進行投稿。</w:t>
      </w:r>
    </w:p>
    <w:p w:rsidR="00E5005A" w:rsidRPr="00A76F1E" w:rsidRDefault="00E5005A" w:rsidP="00A76F1E">
      <w:pPr>
        <w:snapToGrid w:val="0"/>
        <w:spacing w:line="300" w:lineRule="atLeast"/>
        <w:ind w:leftChars="600" w:left="1440"/>
        <w:rPr>
          <w:rFonts w:eastAsia="標楷體" w:hint="eastAsia"/>
          <w:b/>
          <w:shd w:val="pct15" w:color="auto" w:fill="FFFFFF"/>
        </w:rPr>
      </w:pPr>
      <w:r w:rsidRPr="0040779D">
        <w:rPr>
          <w:rFonts w:eastAsia="標楷體"/>
        </w:rPr>
        <w:t>博士</w:t>
      </w:r>
      <w:r w:rsidRPr="0040779D">
        <w:rPr>
          <w:rFonts w:eastAsia="標楷體" w:hint="eastAsia"/>
        </w:rPr>
        <w:t>候選人提出畢業申請時，均須於</w:t>
      </w:r>
      <w:r w:rsidRPr="0040779D">
        <w:rPr>
          <w:rFonts w:eastAsia="標楷體" w:hint="eastAsia"/>
        </w:rPr>
        <w:t>S</w:t>
      </w:r>
      <w:r w:rsidRPr="0040779D">
        <w:rPr>
          <w:rFonts w:eastAsia="標楷體"/>
        </w:rPr>
        <w:t>CI</w:t>
      </w:r>
      <w:r w:rsidR="008C2EB1" w:rsidRPr="008C2EB1">
        <w:rPr>
          <w:rFonts w:eastAsia="標楷體"/>
          <w:b/>
        </w:rPr>
        <w:t>(SCIE)</w:t>
      </w:r>
      <w:r w:rsidRPr="0040779D">
        <w:rPr>
          <w:rFonts w:eastAsia="標楷體"/>
        </w:rPr>
        <w:t>、</w:t>
      </w:r>
      <w:r w:rsidRPr="0040779D">
        <w:rPr>
          <w:rFonts w:eastAsia="標楷體"/>
        </w:rPr>
        <w:t>SSCI</w:t>
      </w:r>
      <w:r w:rsidRPr="0040779D">
        <w:rPr>
          <w:rFonts w:eastAsia="標楷體"/>
        </w:rPr>
        <w:t>或</w:t>
      </w:r>
      <w:r w:rsidRPr="0040779D">
        <w:rPr>
          <w:rFonts w:eastAsia="標楷體"/>
        </w:rPr>
        <w:t>TSSCI</w:t>
      </w:r>
      <w:r w:rsidRPr="0040779D">
        <w:rPr>
          <w:rFonts w:eastAsia="標楷體"/>
        </w:rPr>
        <w:t>之期刊發表學術論文，</w:t>
      </w:r>
      <w:r w:rsidR="00A76F1E">
        <w:rPr>
          <w:rFonts w:eastAsia="標楷體" w:hint="eastAsia"/>
        </w:rPr>
        <w:t>提出申請時，</w:t>
      </w:r>
      <w:r w:rsidR="00A76F1E" w:rsidRPr="00E505FC">
        <w:rPr>
          <w:rFonts w:eastAsia="標楷體" w:hint="eastAsia"/>
          <w:b/>
        </w:rPr>
        <w:t>所提論文不得發表於掠奪性期刊</w:t>
      </w:r>
      <w:r w:rsidR="00A76F1E">
        <w:rPr>
          <w:rFonts w:eastAsia="標楷體" w:hint="eastAsia"/>
          <w:b/>
        </w:rPr>
        <w:t>(predatory journal)</w:t>
      </w:r>
      <w:r w:rsidR="00A76F1E" w:rsidRPr="00E505FC">
        <w:rPr>
          <w:rFonts w:eastAsia="標楷體" w:hint="eastAsia"/>
          <w:b/>
        </w:rPr>
        <w:t>，名單如管院網頁「學術論文投稿重要事項」所示</w:t>
      </w:r>
    </w:p>
    <w:p w:rsidR="00E5005A" w:rsidRPr="00EE0BE2" w:rsidRDefault="00EE2095" w:rsidP="00282B7D">
      <w:pPr>
        <w:snapToGrid w:val="0"/>
        <w:spacing w:line="300" w:lineRule="atLeast"/>
        <w:ind w:leftChars="590" w:left="1416"/>
        <w:rPr>
          <w:rFonts w:eastAsia="標楷體"/>
        </w:rPr>
      </w:pPr>
      <w:r w:rsidRPr="00EE0BE2">
        <w:rPr>
          <w:rFonts w:eastAsia="標楷體" w:hint="eastAsia"/>
        </w:rPr>
        <w:t>1.</w:t>
      </w:r>
      <w:r w:rsidR="00E5005A" w:rsidRPr="00EE0BE2">
        <w:rPr>
          <w:rFonts w:eastAsia="標楷體" w:hint="eastAsia"/>
        </w:rPr>
        <w:t>入學後被接受</w:t>
      </w:r>
      <w:r w:rsidR="001033FF" w:rsidRPr="00EE0BE2">
        <w:rPr>
          <w:rFonts w:eastAsia="標楷體" w:hint="eastAsia"/>
        </w:rPr>
        <w:t>或發表</w:t>
      </w:r>
      <w:r w:rsidR="00E5005A" w:rsidRPr="00EE0BE2">
        <w:rPr>
          <w:rFonts w:eastAsia="標楷體" w:hint="eastAsia"/>
        </w:rPr>
        <w:t>之論文</w:t>
      </w:r>
      <w:r w:rsidR="00F66E42" w:rsidRPr="00EE0BE2">
        <w:rPr>
          <w:rFonts w:eastAsia="標楷體" w:hint="eastAsia"/>
        </w:rPr>
        <w:t>，且本論文不得以</w:t>
      </w:r>
      <w:r w:rsidR="00F66E42" w:rsidRPr="00EE0BE2">
        <w:rPr>
          <w:rFonts w:eastAsia="標楷體" w:hint="eastAsia"/>
        </w:rPr>
        <w:t>Literature Review</w:t>
      </w:r>
      <w:r w:rsidR="00F66E42" w:rsidRPr="00EE0BE2">
        <w:rPr>
          <w:rFonts w:eastAsia="標楷體" w:hint="eastAsia"/>
        </w:rPr>
        <w:t>形式為其主要內容。</w:t>
      </w:r>
    </w:p>
    <w:p w:rsidR="00EE2095" w:rsidRPr="003313C9" w:rsidRDefault="00EE2095" w:rsidP="00EA12A1">
      <w:pPr>
        <w:snapToGrid w:val="0"/>
        <w:spacing w:line="300" w:lineRule="atLeast"/>
        <w:ind w:leftChars="600" w:left="2772" w:hangingChars="555" w:hanging="1332"/>
        <w:rPr>
          <w:rFonts w:eastAsia="標楷體"/>
        </w:rPr>
      </w:pPr>
      <w:r w:rsidRPr="003313C9">
        <w:rPr>
          <w:rFonts w:eastAsia="標楷體" w:hint="eastAsia"/>
        </w:rPr>
        <w:t>2.</w:t>
      </w:r>
      <w:r w:rsidRPr="003313C9">
        <w:rPr>
          <w:rFonts w:eastAsia="標楷體" w:hint="eastAsia"/>
        </w:rPr>
        <w:t>排名順序：</w:t>
      </w:r>
      <w:r w:rsidR="00EA12A1" w:rsidRPr="003313C9">
        <w:rPr>
          <w:rFonts w:eastAsia="標楷體" w:hint="eastAsia"/>
        </w:rPr>
        <w:t>該博士研究生如非第一作者，該生之前僅可為本院專任指導教授</w:t>
      </w:r>
      <w:r w:rsidRPr="003313C9">
        <w:rPr>
          <w:rFonts w:eastAsia="標楷體" w:hint="eastAsia"/>
        </w:rPr>
        <w:t>，且均須以台灣科技大學名義發表。</w:t>
      </w:r>
    </w:p>
    <w:p w:rsidR="00E5005A" w:rsidRPr="003313C9" w:rsidRDefault="00EE2095" w:rsidP="00EE2095">
      <w:pPr>
        <w:snapToGrid w:val="0"/>
        <w:spacing w:line="300" w:lineRule="atLeast"/>
        <w:ind w:left="1440"/>
        <w:rPr>
          <w:rFonts w:eastAsia="標楷體"/>
        </w:rPr>
      </w:pPr>
      <w:r w:rsidRPr="003313C9">
        <w:rPr>
          <w:rFonts w:eastAsia="標楷體" w:hint="eastAsia"/>
        </w:rPr>
        <w:t>3.</w:t>
      </w:r>
      <w:r w:rsidRPr="003313C9">
        <w:rPr>
          <w:rFonts w:eastAsia="標楷體" w:hint="eastAsia"/>
        </w:rPr>
        <w:t>研</w:t>
      </w:r>
      <w:r w:rsidR="00E5005A" w:rsidRPr="003313C9">
        <w:rPr>
          <w:rFonts w:eastAsia="標楷體"/>
        </w:rPr>
        <w:t>究生修業屆滿年數（含申請博士學位考試當學期）及學術論文應發表之最低篇數如下表</w:t>
      </w:r>
      <w:r w:rsidR="00E5005A" w:rsidRPr="003313C9">
        <w:rPr>
          <w:rFonts w:eastAsia="標楷體" w:hint="eastAsia"/>
        </w:rPr>
        <w:t>(</w:t>
      </w:r>
      <w:r w:rsidR="00E5005A" w:rsidRPr="003313C9">
        <w:rPr>
          <w:rFonts w:eastAsia="標楷體" w:hint="eastAsia"/>
        </w:rPr>
        <w:t>不含抵免資格考之論文</w:t>
      </w:r>
      <w:r w:rsidR="00E5005A" w:rsidRPr="003313C9">
        <w:rPr>
          <w:rFonts w:eastAsia="標楷體" w:hint="eastAsia"/>
        </w:rPr>
        <w:t>)</w:t>
      </w:r>
      <w:r w:rsidR="00E5005A" w:rsidRPr="003313C9">
        <w:rPr>
          <w:rFonts w:eastAsia="標楷體" w:hint="eastAsia"/>
        </w:rPr>
        <w:t>：</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606"/>
        <w:gridCol w:w="3319"/>
      </w:tblGrid>
      <w:tr w:rsidR="00E5005A" w:rsidRPr="00346BC7" w:rsidTr="00346BC7">
        <w:trPr>
          <w:jc w:val="center"/>
        </w:trPr>
        <w:tc>
          <w:tcPr>
            <w:tcW w:w="1606" w:type="dxa"/>
            <w:vAlign w:val="center"/>
          </w:tcPr>
          <w:p w:rsidR="00E5005A" w:rsidRPr="00346BC7" w:rsidRDefault="00E5005A" w:rsidP="00346BC7">
            <w:pPr>
              <w:snapToGrid w:val="0"/>
              <w:spacing w:line="280" w:lineRule="atLeast"/>
              <w:ind w:leftChars="-60" w:rightChars="-45" w:right="-108" w:hangingChars="60" w:hanging="144"/>
              <w:jc w:val="center"/>
              <w:rPr>
                <w:rFonts w:eastAsia="標楷體"/>
              </w:rPr>
            </w:pPr>
            <w:r w:rsidRPr="00346BC7">
              <w:rPr>
                <w:rFonts w:eastAsia="標楷體"/>
              </w:rPr>
              <w:t>在學屆滿年數</w:t>
            </w:r>
          </w:p>
        </w:tc>
        <w:tc>
          <w:tcPr>
            <w:tcW w:w="3319" w:type="dxa"/>
            <w:vAlign w:val="center"/>
          </w:tcPr>
          <w:p w:rsidR="00E5005A" w:rsidRPr="00346BC7" w:rsidRDefault="00E5005A" w:rsidP="00346BC7">
            <w:pPr>
              <w:snapToGrid w:val="0"/>
              <w:spacing w:line="280" w:lineRule="atLeast"/>
              <w:jc w:val="both"/>
              <w:rPr>
                <w:rFonts w:eastAsia="標楷體"/>
              </w:rPr>
            </w:pPr>
            <w:r w:rsidRPr="00346BC7">
              <w:rPr>
                <w:rFonts w:eastAsia="標楷體"/>
              </w:rPr>
              <w:t>專業期刊／學術論文篇數</w:t>
            </w:r>
          </w:p>
        </w:tc>
      </w:tr>
      <w:tr w:rsidR="00E5005A" w:rsidRPr="00346BC7" w:rsidTr="00346BC7">
        <w:trPr>
          <w:jc w:val="center"/>
        </w:trPr>
        <w:tc>
          <w:tcPr>
            <w:tcW w:w="1606" w:type="dxa"/>
            <w:vAlign w:val="center"/>
          </w:tcPr>
          <w:p w:rsidR="00E5005A" w:rsidRPr="0040779D" w:rsidRDefault="00E5005A" w:rsidP="00346BC7">
            <w:pPr>
              <w:snapToGrid w:val="0"/>
              <w:spacing w:line="280" w:lineRule="atLeast"/>
              <w:jc w:val="center"/>
              <w:rPr>
                <w:rFonts w:eastAsia="標楷體"/>
              </w:rPr>
            </w:pPr>
            <w:r w:rsidRPr="0040779D">
              <w:rPr>
                <w:rFonts w:eastAsia="標楷體"/>
              </w:rPr>
              <w:t>四年之內</w:t>
            </w:r>
          </w:p>
        </w:tc>
        <w:tc>
          <w:tcPr>
            <w:tcW w:w="3319" w:type="dxa"/>
            <w:vAlign w:val="center"/>
          </w:tcPr>
          <w:p w:rsidR="00E5005A" w:rsidRPr="0040779D" w:rsidRDefault="00E5005A" w:rsidP="00346BC7">
            <w:pPr>
              <w:snapToGrid w:val="0"/>
              <w:spacing w:line="280" w:lineRule="atLeast"/>
              <w:jc w:val="both"/>
              <w:rPr>
                <w:rFonts w:eastAsia="標楷體"/>
              </w:rPr>
            </w:pPr>
            <w:r w:rsidRPr="0040779D">
              <w:rPr>
                <w:rFonts w:eastAsia="標楷體"/>
              </w:rPr>
              <w:t>SCI</w:t>
            </w:r>
            <w:r w:rsidR="008C2EB1" w:rsidRPr="008C2EB1">
              <w:rPr>
                <w:rFonts w:eastAsia="標楷體"/>
                <w:b/>
              </w:rPr>
              <w:t>(SCIE)</w:t>
            </w:r>
            <w:r w:rsidRPr="0040779D">
              <w:rPr>
                <w:rFonts w:eastAsia="標楷體"/>
              </w:rPr>
              <w:t>或</w:t>
            </w:r>
            <w:r w:rsidRPr="0040779D">
              <w:rPr>
                <w:rFonts w:eastAsia="標楷體"/>
              </w:rPr>
              <w:t>SSCI</w:t>
            </w:r>
            <w:r w:rsidRPr="0040779D">
              <w:rPr>
                <w:rFonts w:eastAsia="標楷體"/>
              </w:rPr>
              <w:t>／一篇</w:t>
            </w:r>
          </w:p>
        </w:tc>
      </w:tr>
      <w:tr w:rsidR="00E5005A" w:rsidRPr="00346BC7" w:rsidTr="00346BC7">
        <w:trPr>
          <w:jc w:val="center"/>
        </w:trPr>
        <w:tc>
          <w:tcPr>
            <w:tcW w:w="1606" w:type="dxa"/>
            <w:vAlign w:val="center"/>
          </w:tcPr>
          <w:p w:rsidR="00E5005A" w:rsidRPr="0040779D" w:rsidRDefault="00E5005A" w:rsidP="00346BC7">
            <w:pPr>
              <w:snapToGrid w:val="0"/>
              <w:spacing w:line="280" w:lineRule="atLeast"/>
              <w:jc w:val="center"/>
              <w:rPr>
                <w:rFonts w:eastAsia="標楷體"/>
              </w:rPr>
            </w:pPr>
            <w:r w:rsidRPr="0040779D">
              <w:rPr>
                <w:rFonts w:eastAsia="標楷體"/>
              </w:rPr>
              <w:t>四年以上</w:t>
            </w:r>
          </w:p>
        </w:tc>
        <w:tc>
          <w:tcPr>
            <w:tcW w:w="3319" w:type="dxa"/>
            <w:vAlign w:val="center"/>
          </w:tcPr>
          <w:p w:rsidR="00E5005A" w:rsidRPr="0040779D" w:rsidRDefault="00E5005A" w:rsidP="00346BC7">
            <w:pPr>
              <w:snapToGrid w:val="0"/>
              <w:spacing w:line="280" w:lineRule="atLeast"/>
              <w:jc w:val="both"/>
              <w:rPr>
                <w:rFonts w:eastAsia="標楷體"/>
              </w:rPr>
            </w:pPr>
            <w:r w:rsidRPr="0040779D">
              <w:rPr>
                <w:rFonts w:eastAsia="標楷體"/>
              </w:rPr>
              <w:t>SCI</w:t>
            </w:r>
            <w:r w:rsidR="008C2EB1" w:rsidRPr="008C2EB1">
              <w:rPr>
                <w:rFonts w:eastAsia="標楷體"/>
                <w:b/>
              </w:rPr>
              <w:t>(SCIE)</w:t>
            </w:r>
            <w:r w:rsidRPr="0040779D">
              <w:rPr>
                <w:rFonts w:eastAsia="標楷體"/>
              </w:rPr>
              <w:t>或</w:t>
            </w:r>
            <w:r w:rsidRPr="0040779D">
              <w:rPr>
                <w:rFonts w:eastAsia="標楷體"/>
              </w:rPr>
              <w:t>SSCI</w:t>
            </w:r>
            <w:r w:rsidR="00031329" w:rsidRPr="0040779D">
              <w:rPr>
                <w:rFonts w:eastAsia="標楷體" w:hint="eastAsia"/>
              </w:rPr>
              <w:t>／</w:t>
            </w:r>
            <w:r w:rsidRPr="0040779D">
              <w:rPr>
                <w:rFonts w:eastAsia="標楷體"/>
              </w:rPr>
              <w:t>一篇</w:t>
            </w:r>
          </w:p>
          <w:p w:rsidR="00E5005A" w:rsidRPr="0040779D" w:rsidRDefault="00E5005A" w:rsidP="00346BC7">
            <w:pPr>
              <w:snapToGrid w:val="0"/>
              <w:spacing w:line="280" w:lineRule="atLeast"/>
              <w:jc w:val="both"/>
              <w:rPr>
                <w:rFonts w:eastAsia="標楷體"/>
              </w:rPr>
            </w:pPr>
            <w:r w:rsidRPr="0040779D">
              <w:rPr>
                <w:rFonts w:eastAsia="標楷體"/>
              </w:rPr>
              <w:t>或</w:t>
            </w:r>
          </w:p>
          <w:p w:rsidR="00E5005A" w:rsidRPr="0040779D" w:rsidRDefault="00E5005A" w:rsidP="00346BC7">
            <w:pPr>
              <w:snapToGrid w:val="0"/>
              <w:spacing w:line="280" w:lineRule="atLeast"/>
              <w:jc w:val="both"/>
              <w:rPr>
                <w:rFonts w:eastAsia="標楷體"/>
              </w:rPr>
            </w:pPr>
            <w:r w:rsidRPr="0040779D">
              <w:rPr>
                <w:rFonts w:eastAsia="標楷體"/>
              </w:rPr>
              <w:t>TSSCI</w:t>
            </w:r>
            <w:r w:rsidRPr="0040779D">
              <w:rPr>
                <w:rFonts w:eastAsia="標楷體"/>
              </w:rPr>
              <w:t>二篇＋發表於國際學術研討會論文一篇</w:t>
            </w:r>
          </w:p>
        </w:tc>
      </w:tr>
    </w:tbl>
    <w:p w:rsidR="00302781" w:rsidRPr="003313C9" w:rsidRDefault="00302781" w:rsidP="00AB79FB">
      <w:pPr>
        <w:spacing w:line="280" w:lineRule="atLeast"/>
        <w:ind w:leftChars="600" w:left="1440"/>
        <w:jc w:val="both"/>
        <w:rPr>
          <w:rFonts w:eastAsia="標楷體"/>
          <w:spacing w:val="-6"/>
        </w:rPr>
      </w:pPr>
      <w:r w:rsidRPr="003313C9">
        <w:rPr>
          <w:rFonts w:eastAsia="標楷體"/>
        </w:rPr>
        <w:t>註：</w:t>
      </w:r>
      <w:r w:rsidRPr="003313C9">
        <w:rPr>
          <w:rFonts w:eastAsia="標楷體"/>
          <w:spacing w:val="-6"/>
        </w:rPr>
        <w:t>專業期刊之名單以論文</w:t>
      </w:r>
      <w:r w:rsidR="002840F4" w:rsidRPr="003313C9">
        <w:rPr>
          <w:rFonts w:eastAsia="標楷體"/>
          <w:spacing w:val="-6"/>
        </w:rPr>
        <w:t>投稿時或</w:t>
      </w:r>
      <w:r w:rsidRPr="003313C9">
        <w:rPr>
          <w:rFonts w:eastAsia="標楷體"/>
          <w:spacing w:val="-6"/>
        </w:rPr>
        <w:t>被接受時二年內所公佈之名單為參考資料。</w:t>
      </w:r>
    </w:p>
    <w:p w:rsidR="00302781" w:rsidRPr="003313C9" w:rsidRDefault="00302781" w:rsidP="00AB79FB">
      <w:pPr>
        <w:snapToGrid w:val="0"/>
        <w:spacing w:line="280" w:lineRule="atLeast"/>
        <w:ind w:left="1440" w:hangingChars="600" w:hanging="1440"/>
        <w:jc w:val="both"/>
        <w:rPr>
          <w:rFonts w:eastAsia="標楷體"/>
        </w:rPr>
      </w:pPr>
      <w:r w:rsidRPr="003313C9">
        <w:rPr>
          <w:rFonts w:eastAsia="標楷體"/>
        </w:rPr>
        <w:t>第十條</w:t>
      </w:r>
      <w:r w:rsidRPr="003313C9">
        <w:rPr>
          <w:rFonts w:eastAsia="標楷體"/>
        </w:rPr>
        <w:tab/>
      </w:r>
      <w:r w:rsidR="00A8212A" w:rsidRPr="003313C9">
        <w:rPr>
          <w:rFonts w:eastAsia="標楷體"/>
        </w:rPr>
        <w:t>博士班</w:t>
      </w:r>
      <w:r w:rsidRPr="003313C9">
        <w:rPr>
          <w:rFonts w:eastAsia="標楷體"/>
        </w:rPr>
        <w:t>學生於完</w:t>
      </w:r>
      <w:smartTag w:uri="urn:schemas-microsoft-com:office:smarttags" w:element="PersonName">
        <w:smartTagPr>
          <w:attr w:name="ProductID" w:val="成"/>
        </w:smartTagPr>
        <w:r w:rsidRPr="003313C9">
          <w:rPr>
            <w:rFonts w:eastAsia="標楷體"/>
          </w:rPr>
          <w:t>成</w:t>
        </w:r>
      </w:smartTag>
      <w:r w:rsidRPr="003313C9">
        <w:rPr>
          <w:rFonts w:eastAsia="標楷體"/>
        </w:rPr>
        <w:t>博士論文初稿，並經指導教授與管理研究所所長同意後，得向管理研究所於學校行事曆規定時間內，提出學位考試之申請，並應備齊下列各項文件：</w:t>
      </w:r>
    </w:p>
    <w:p w:rsidR="00302781" w:rsidRPr="003313C9" w:rsidRDefault="00302781" w:rsidP="00AB79FB">
      <w:pPr>
        <w:snapToGrid w:val="0"/>
        <w:spacing w:line="280" w:lineRule="atLeast"/>
        <w:ind w:leftChars="600" w:left="1440"/>
        <w:jc w:val="both"/>
        <w:rPr>
          <w:rFonts w:eastAsia="標楷體"/>
        </w:rPr>
      </w:pPr>
      <w:r w:rsidRPr="003313C9">
        <w:rPr>
          <w:rFonts w:eastAsia="標楷體"/>
        </w:rPr>
        <w:t>博士論文被期刊接受發表之證明文件（並須具備所屬的學術指標之證明文件）</w:t>
      </w:r>
    </w:p>
    <w:p w:rsidR="00302781" w:rsidRPr="003313C9" w:rsidRDefault="00302781" w:rsidP="00AB79FB">
      <w:pPr>
        <w:snapToGrid w:val="0"/>
        <w:spacing w:line="280" w:lineRule="atLeast"/>
        <w:ind w:firstLineChars="600" w:firstLine="1440"/>
        <w:jc w:val="both"/>
        <w:rPr>
          <w:rFonts w:eastAsia="標楷體"/>
        </w:rPr>
      </w:pPr>
      <w:r w:rsidRPr="003313C9">
        <w:rPr>
          <w:rFonts w:eastAsia="標楷體"/>
        </w:rPr>
        <w:t>博士論文申請書</w:t>
      </w:r>
    </w:p>
    <w:p w:rsidR="00302781" w:rsidRPr="003313C9" w:rsidRDefault="00302781" w:rsidP="00AB79FB">
      <w:pPr>
        <w:snapToGrid w:val="0"/>
        <w:spacing w:line="280" w:lineRule="atLeast"/>
        <w:ind w:firstLineChars="600" w:firstLine="1440"/>
        <w:jc w:val="both"/>
        <w:rPr>
          <w:rFonts w:eastAsia="標楷體"/>
        </w:rPr>
      </w:pPr>
      <w:r w:rsidRPr="003313C9">
        <w:rPr>
          <w:rFonts w:eastAsia="標楷體"/>
        </w:rPr>
        <w:t>論文初稿一本</w:t>
      </w:r>
    </w:p>
    <w:p w:rsidR="00302781" w:rsidRPr="003313C9" w:rsidRDefault="00302781" w:rsidP="00AB79FB">
      <w:pPr>
        <w:snapToGrid w:val="0"/>
        <w:spacing w:line="280" w:lineRule="atLeast"/>
        <w:ind w:firstLineChars="600" w:firstLine="1440"/>
        <w:jc w:val="both"/>
        <w:rPr>
          <w:rFonts w:eastAsia="標楷體"/>
        </w:rPr>
      </w:pPr>
      <w:r w:rsidRPr="003313C9">
        <w:rPr>
          <w:rFonts w:eastAsia="標楷體"/>
        </w:rPr>
        <w:t>教授推薦書</w:t>
      </w:r>
    </w:p>
    <w:p w:rsidR="00302781" w:rsidRPr="003313C9" w:rsidRDefault="00302781" w:rsidP="00AB79FB">
      <w:pPr>
        <w:snapToGrid w:val="0"/>
        <w:spacing w:line="280" w:lineRule="atLeast"/>
        <w:ind w:firstLineChars="600" w:firstLine="1440"/>
        <w:jc w:val="both"/>
        <w:rPr>
          <w:rFonts w:eastAsia="標楷體"/>
        </w:rPr>
      </w:pPr>
      <w:r w:rsidRPr="003313C9">
        <w:rPr>
          <w:rFonts w:eastAsia="標楷體"/>
        </w:rPr>
        <w:t>考試委員名單（由指導教授提供）</w:t>
      </w:r>
    </w:p>
    <w:p w:rsidR="00302781" w:rsidRPr="003313C9" w:rsidRDefault="00302781" w:rsidP="00AB79FB">
      <w:pPr>
        <w:snapToGrid w:val="0"/>
        <w:spacing w:line="280" w:lineRule="atLeast"/>
        <w:ind w:firstLineChars="600" w:firstLine="1440"/>
        <w:jc w:val="both"/>
        <w:rPr>
          <w:rFonts w:eastAsia="標楷體"/>
        </w:rPr>
      </w:pPr>
      <w:r w:rsidRPr="003313C9">
        <w:rPr>
          <w:rFonts w:eastAsia="標楷體"/>
        </w:rPr>
        <w:t>歷年成績單</w:t>
      </w:r>
    </w:p>
    <w:p w:rsidR="00302781" w:rsidRPr="003313C9" w:rsidRDefault="00302781" w:rsidP="00AB79FB">
      <w:pPr>
        <w:spacing w:line="280" w:lineRule="atLeast"/>
        <w:ind w:firstLineChars="600" w:firstLine="1440"/>
        <w:jc w:val="both"/>
        <w:rPr>
          <w:rFonts w:eastAsia="標楷體"/>
        </w:rPr>
      </w:pPr>
      <w:r w:rsidRPr="003313C9">
        <w:rPr>
          <w:rFonts w:eastAsia="標楷體"/>
        </w:rPr>
        <w:t>經博士學位考試資格審查會議通過後，方得舉行學位考試。</w:t>
      </w:r>
    </w:p>
    <w:p w:rsidR="00302781" w:rsidRPr="003313C9" w:rsidRDefault="00302781" w:rsidP="00AB79FB">
      <w:pPr>
        <w:spacing w:line="280" w:lineRule="atLeast"/>
        <w:jc w:val="both"/>
        <w:rPr>
          <w:rFonts w:eastAsia="標楷體"/>
        </w:rPr>
      </w:pPr>
      <w:r w:rsidRPr="003313C9">
        <w:rPr>
          <w:rFonts w:eastAsia="標楷體"/>
        </w:rPr>
        <w:t>第十一條</w:t>
      </w:r>
      <w:r w:rsidRPr="003313C9">
        <w:rPr>
          <w:rFonts w:eastAsia="標楷體"/>
        </w:rPr>
        <w:tab/>
      </w:r>
      <w:r w:rsidRPr="003313C9">
        <w:rPr>
          <w:rFonts w:eastAsia="標楷體"/>
        </w:rPr>
        <w:t>本規定若有未盡事宜，悉依本校學則及有關規章辦理。</w:t>
      </w:r>
    </w:p>
    <w:p w:rsidR="00F47235" w:rsidRPr="003313C9" w:rsidRDefault="00302781" w:rsidP="00AB79FB">
      <w:pPr>
        <w:spacing w:line="280" w:lineRule="atLeast"/>
        <w:jc w:val="both"/>
        <w:rPr>
          <w:rFonts w:eastAsia="標楷體"/>
        </w:rPr>
      </w:pPr>
      <w:r w:rsidRPr="003313C9">
        <w:rPr>
          <w:rFonts w:eastAsia="標楷體"/>
        </w:rPr>
        <w:t>第十二條</w:t>
      </w:r>
      <w:r w:rsidRPr="003313C9">
        <w:rPr>
          <w:rFonts w:eastAsia="標楷體"/>
        </w:rPr>
        <w:tab/>
      </w:r>
      <w:r w:rsidRPr="003313C9">
        <w:rPr>
          <w:rFonts w:eastAsia="標楷體"/>
        </w:rPr>
        <w:t>本規定經管理學院管研所所務會議通過後實施，修正時亦同。</w:t>
      </w:r>
    </w:p>
    <w:p w:rsidR="00F47235" w:rsidRDefault="00F47235" w:rsidP="00102CB3">
      <w:pPr>
        <w:ind w:left="1440" w:hanging="1440"/>
        <w:jc w:val="center"/>
      </w:pPr>
    </w:p>
    <w:p w:rsidR="00DA5222" w:rsidRPr="008317A2" w:rsidRDefault="00DA5222" w:rsidP="00DA5222">
      <w:pPr>
        <w:pStyle w:val="4"/>
        <w:spacing w:line="270" w:lineRule="atLeast"/>
        <w:rPr>
          <w:rFonts w:ascii="Times New Roman" w:eastAsia="標楷體" w:hAnsi="Times New Roman" w:cs="Times New Roman"/>
          <w:b/>
          <w:color w:val="000000" w:themeColor="text1"/>
          <w:sz w:val="20"/>
          <w:szCs w:val="20"/>
        </w:rPr>
      </w:pPr>
      <w:r w:rsidRPr="008317A2">
        <w:rPr>
          <w:rFonts w:ascii="Times New Roman" w:eastAsia="標楷體" w:hAnsi="標楷體" w:cs="Times New Roman"/>
          <w:b/>
          <w:sz w:val="20"/>
          <w:szCs w:val="20"/>
        </w:rPr>
        <w:t>備註：</w:t>
      </w:r>
      <w:r w:rsidRPr="008317A2">
        <w:rPr>
          <w:rFonts w:ascii="Times New Roman" w:eastAsia="標楷體" w:hAnsi="Times New Roman" w:cs="Times New Roman"/>
          <w:b/>
          <w:sz w:val="20"/>
          <w:szCs w:val="20"/>
        </w:rPr>
        <w:t>SCI</w:t>
      </w:r>
      <w:r w:rsidRPr="008317A2">
        <w:rPr>
          <w:rFonts w:ascii="Times New Roman" w:eastAsia="標楷體" w:hAnsi="Times New Roman" w:cs="Times New Roman"/>
          <w:b/>
          <w:color w:val="000000" w:themeColor="text1"/>
          <w:sz w:val="20"/>
          <w:szCs w:val="20"/>
        </w:rPr>
        <w:t xml:space="preserve"> (</w:t>
      </w:r>
      <w:r w:rsidRPr="008317A2">
        <w:rPr>
          <w:rFonts w:ascii="Times New Roman" w:hAnsi="Times New Roman" w:cs="Times New Roman"/>
          <w:b/>
          <w:color w:val="000000" w:themeColor="text1"/>
          <w:sz w:val="20"/>
          <w:szCs w:val="20"/>
        </w:rPr>
        <w:t xml:space="preserve">Science </w:t>
      </w:r>
      <w:r w:rsidRPr="008317A2">
        <w:rPr>
          <w:rFonts w:ascii="Times New Roman" w:hAnsi="Times New Roman" w:cs="Times New Roman" w:hint="eastAsia"/>
          <w:b/>
          <w:color w:val="000000" w:themeColor="text1"/>
          <w:sz w:val="20"/>
          <w:szCs w:val="20"/>
        </w:rPr>
        <w:t>C</w:t>
      </w:r>
      <w:r w:rsidRPr="008317A2">
        <w:rPr>
          <w:rFonts w:ascii="Times New Roman" w:hAnsi="Times New Roman" w:cs="Times New Roman"/>
          <w:b/>
          <w:color w:val="000000" w:themeColor="text1"/>
          <w:sz w:val="20"/>
          <w:szCs w:val="20"/>
        </w:rPr>
        <w:t xml:space="preserve">itation </w:t>
      </w:r>
      <w:r w:rsidRPr="008317A2">
        <w:rPr>
          <w:rFonts w:ascii="Times New Roman" w:hAnsi="Times New Roman" w:cs="Times New Roman" w:hint="eastAsia"/>
          <w:b/>
          <w:color w:val="000000" w:themeColor="text1"/>
          <w:sz w:val="20"/>
          <w:szCs w:val="20"/>
        </w:rPr>
        <w:t>I</w:t>
      </w:r>
      <w:r w:rsidRPr="008317A2">
        <w:rPr>
          <w:rFonts w:ascii="Times New Roman" w:hAnsi="Times New Roman" w:cs="Times New Roman"/>
          <w:b/>
          <w:color w:val="000000" w:themeColor="text1"/>
          <w:sz w:val="20"/>
          <w:szCs w:val="20"/>
        </w:rPr>
        <w:t>ndex</w:t>
      </w:r>
      <w:r w:rsidRPr="008317A2">
        <w:rPr>
          <w:rFonts w:ascii="Times New Roman" w:eastAsia="標楷體" w:hAnsi="Times New Roman" w:cs="Times New Roman"/>
          <w:b/>
          <w:color w:val="000000" w:themeColor="text1"/>
          <w:sz w:val="20"/>
          <w:szCs w:val="20"/>
        </w:rPr>
        <w:t>)</w:t>
      </w:r>
      <w:r w:rsidRPr="008317A2">
        <w:rPr>
          <w:rFonts w:ascii="Times New Roman" w:eastAsia="標楷體" w:cs="Times New Roman"/>
          <w:b/>
          <w:color w:val="000000" w:themeColor="text1"/>
          <w:sz w:val="20"/>
          <w:szCs w:val="20"/>
        </w:rPr>
        <w:t>、</w:t>
      </w:r>
      <w:r w:rsidRPr="008317A2">
        <w:rPr>
          <w:rFonts w:ascii="Times New Roman" w:eastAsia="標楷體" w:hAnsi="Times New Roman" w:cs="Times New Roman"/>
          <w:b/>
          <w:color w:val="000000" w:themeColor="text1"/>
          <w:sz w:val="20"/>
          <w:szCs w:val="20"/>
        </w:rPr>
        <w:t>SCIE(</w:t>
      </w:r>
      <w:r w:rsidRPr="008317A2">
        <w:rPr>
          <w:rFonts w:ascii="Times New Roman" w:hAnsi="Times New Roman" w:cs="Times New Roman"/>
          <w:b/>
          <w:color w:val="000000" w:themeColor="text1"/>
          <w:sz w:val="20"/>
          <w:szCs w:val="20"/>
        </w:rPr>
        <w:t xml:space="preserve">Science </w:t>
      </w:r>
      <w:r w:rsidRPr="008317A2">
        <w:rPr>
          <w:rFonts w:ascii="Times New Roman" w:hAnsi="Times New Roman" w:cs="Times New Roman" w:hint="eastAsia"/>
          <w:b/>
          <w:color w:val="000000" w:themeColor="text1"/>
          <w:sz w:val="20"/>
          <w:szCs w:val="20"/>
        </w:rPr>
        <w:t>C</w:t>
      </w:r>
      <w:r w:rsidRPr="008317A2">
        <w:rPr>
          <w:rFonts w:ascii="Times New Roman" w:hAnsi="Times New Roman" w:cs="Times New Roman"/>
          <w:b/>
          <w:color w:val="000000" w:themeColor="text1"/>
          <w:sz w:val="20"/>
          <w:szCs w:val="20"/>
        </w:rPr>
        <w:t xml:space="preserve">itation </w:t>
      </w:r>
      <w:r w:rsidRPr="008317A2">
        <w:rPr>
          <w:rFonts w:ascii="Times New Roman" w:hAnsi="Times New Roman" w:cs="Times New Roman" w:hint="eastAsia"/>
          <w:b/>
          <w:color w:val="000000" w:themeColor="text1"/>
          <w:sz w:val="20"/>
          <w:szCs w:val="20"/>
        </w:rPr>
        <w:t>I</w:t>
      </w:r>
      <w:r w:rsidRPr="008317A2">
        <w:rPr>
          <w:rFonts w:ascii="Times New Roman" w:hAnsi="Times New Roman" w:cs="Times New Roman"/>
          <w:b/>
          <w:color w:val="000000" w:themeColor="text1"/>
          <w:sz w:val="20"/>
          <w:szCs w:val="20"/>
        </w:rPr>
        <w:t>ndex</w:t>
      </w:r>
      <w:r w:rsidRPr="008317A2">
        <w:rPr>
          <w:rFonts w:ascii="Times New Roman" w:eastAsia="微軟正黑體" w:hAnsi="Times New Roman" w:cs="Times New Roman"/>
          <w:b/>
          <w:color w:val="000000" w:themeColor="text1"/>
          <w:sz w:val="20"/>
          <w:szCs w:val="20"/>
          <w:shd w:val="clear" w:color="auto" w:fill="FFFFFF"/>
        </w:rPr>
        <w:t xml:space="preserve"> </w:t>
      </w:r>
      <w:r w:rsidRPr="008317A2">
        <w:rPr>
          <w:rFonts w:ascii="Times New Roman" w:eastAsia="微軟正黑體" w:hAnsi="Times New Roman" w:cs="Times New Roman" w:hint="eastAsia"/>
          <w:b/>
          <w:color w:val="000000" w:themeColor="text1"/>
          <w:sz w:val="20"/>
          <w:szCs w:val="20"/>
          <w:shd w:val="clear" w:color="auto" w:fill="FFFFFF"/>
        </w:rPr>
        <w:t>E</w:t>
      </w:r>
      <w:r w:rsidRPr="008317A2">
        <w:rPr>
          <w:rFonts w:ascii="Times New Roman" w:eastAsia="微軟正黑體" w:hAnsi="Times New Roman" w:cs="Times New Roman"/>
          <w:b/>
          <w:color w:val="000000" w:themeColor="text1"/>
          <w:sz w:val="20"/>
          <w:szCs w:val="20"/>
          <w:shd w:val="clear" w:color="auto" w:fill="FFFFFF"/>
        </w:rPr>
        <w:t>xpanded</w:t>
      </w:r>
      <w:r w:rsidRPr="008317A2">
        <w:rPr>
          <w:rFonts w:ascii="Times New Roman" w:eastAsia="標楷體" w:hAnsi="Times New Roman" w:cs="Times New Roman"/>
          <w:b/>
          <w:color w:val="000000" w:themeColor="text1"/>
          <w:sz w:val="20"/>
          <w:szCs w:val="20"/>
        </w:rPr>
        <w:t>)</w:t>
      </w:r>
      <w:r w:rsidRPr="008317A2">
        <w:rPr>
          <w:rFonts w:ascii="Times New Roman" w:eastAsia="標楷體" w:cs="Times New Roman"/>
          <w:b/>
          <w:color w:val="000000" w:themeColor="text1"/>
          <w:sz w:val="20"/>
          <w:szCs w:val="20"/>
        </w:rPr>
        <w:t>、</w:t>
      </w:r>
      <w:r w:rsidRPr="008317A2">
        <w:rPr>
          <w:rFonts w:ascii="Times New Roman" w:eastAsia="標楷體" w:hAnsi="Times New Roman" w:cs="Times New Roman"/>
          <w:b/>
          <w:color w:val="000000" w:themeColor="text1"/>
          <w:sz w:val="20"/>
          <w:szCs w:val="20"/>
        </w:rPr>
        <w:t>SSCI</w:t>
      </w:r>
      <w:r w:rsidRPr="008317A2">
        <w:rPr>
          <w:rFonts w:ascii="Times New Roman" w:hAnsi="Times New Roman" w:cs="Times New Roman"/>
          <w:b/>
          <w:color w:val="000000" w:themeColor="text1"/>
          <w:sz w:val="20"/>
          <w:szCs w:val="20"/>
        </w:rPr>
        <w:t xml:space="preserve"> (Social </w:t>
      </w:r>
      <w:r w:rsidRPr="008317A2">
        <w:rPr>
          <w:rFonts w:ascii="Times New Roman" w:hAnsi="Times New Roman" w:cs="Times New Roman" w:hint="eastAsia"/>
          <w:b/>
          <w:color w:val="000000" w:themeColor="text1"/>
          <w:sz w:val="20"/>
          <w:szCs w:val="20"/>
        </w:rPr>
        <w:t>S</w:t>
      </w:r>
      <w:r w:rsidRPr="008317A2">
        <w:rPr>
          <w:rFonts w:ascii="Times New Roman" w:hAnsi="Times New Roman" w:cs="Times New Roman"/>
          <w:b/>
          <w:color w:val="000000" w:themeColor="text1"/>
          <w:sz w:val="20"/>
          <w:szCs w:val="20"/>
        </w:rPr>
        <w:t xml:space="preserve">cience </w:t>
      </w:r>
      <w:r w:rsidRPr="008317A2">
        <w:rPr>
          <w:rFonts w:ascii="Times New Roman" w:hAnsi="Times New Roman" w:cs="Times New Roman" w:hint="eastAsia"/>
          <w:b/>
          <w:color w:val="000000" w:themeColor="text1"/>
          <w:sz w:val="20"/>
          <w:szCs w:val="20"/>
        </w:rPr>
        <w:t>C</w:t>
      </w:r>
      <w:r w:rsidRPr="008317A2">
        <w:rPr>
          <w:rFonts w:ascii="Times New Roman" w:hAnsi="Times New Roman" w:cs="Times New Roman"/>
          <w:b/>
          <w:color w:val="000000" w:themeColor="text1"/>
          <w:sz w:val="20"/>
          <w:szCs w:val="20"/>
        </w:rPr>
        <w:t xml:space="preserve">itation </w:t>
      </w:r>
      <w:r w:rsidRPr="008317A2">
        <w:rPr>
          <w:rFonts w:ascii="Times New Roman" w:hAnsi="Times New Roman" w:cs="Times New Roman" w:hint="eastAsia"/>
          <w:b/>
          <w:color w:val="000000" w:themeColor="text1"/>
          <w:sz w:val="20"/>
          <w:szCs w:val="20"/>
        </w:rPr>
        <w:t>I</w:t>
      </w:r>
      <w:r w:rsidRPr="008317A2">
        <w:rPr>
          <w:rFonts w:ascii="Times New Roman" w:hAnsi="Times New Roman" w:cs="Times New Roman"/>
          <w:b/>
          <w:color w:val="000000" w:themeColor="text1"/>
          <w:sz w:val="20"/>
          <w:szCs w:val="20"/>
        </w:rPr>
        <w:t>ndex</w:t>
      </w:r>
      <w:r w:rsidRPr="008317A2">
        <w:rPr>
          <w:rFonts w:ascii="Times New Roman" w:eastAsia="標楷體" w:hAnsi="Times New Roman" w:cs="Times New Roman"/>
          <w:b/>
          <w:color w:val="000000" w:themeColor="text1"/>
          <w:sz w:val="20"/>
          <w:szCs w:val="20"/>
        </w:rPr>
        <w:t xml:space="preserve"> )</w:t>
      </w:r>
      <w:r w:rsidRPr="008317A2">
        <w:rPr>
          <w:rFonts w:ascii="Times New Roman" w:eastAsia="標楷體" w:cs="Times New Roman"/>
          <w:b/>
          <w:color w:val="000000" w:themeColor="text1"/>
          <w:sz w:val="20"/>
          <w:szCs w:val="20"/>
        </w:rPr>
        <w:t>、</w:t>
      </w:r>
      <w:r w:rsidRPr="008317A2">
        <w:rPr>
          <w:rFonts w:ascii="Times New Roman" w:hAnsi="Times New Roman" w:cs="Times New Roman"/>
          <w:b/>
          <w:color w:val="000000" w:themeColor="text1"/>
          <w:sz w:val="20"/>
          <w:szCs w:val="20"/>
        </w:rPr>
        <w:t>TSSCI(Taiwan Social Science Citation Index)</w:t>
      </w:r>
      <w:r w:rsidRPr="008317A2">
        <w:rPr>
          <w:rFonts w:ascii="Times New Roman" w:eastAsia="標楷體" w:cs="Times New Roman"/>
          <w:b/>
          <w:color w:val="000000" w:themeColor="text1"/>
          <w:sz w:val="20"/>
          <w:szCs w:val="20"/>
        </w:rPr>
        <w:t>、</w:t>
      </w:r>
      <w:r w:rsidRPr="008317A2">
        <w:rPr>
          <w:rFonts w:ascii="Times New Roman" w:eastAsia="標楷體" w:hAnsi="Times New Roman" w:cs="Times New Roman"/>
          <w:b/>
          <w:color w:val="000000" w:themeColor="text1"/>
          <w:sz w:val="20"/>
          <w:szCs w:val="20"/>
        </w:rPr>
        <w:t>ABI/INFORM(</w:t>
      </w:r>
      <w:r w:rsidRPr="008317A2">
        <w:rPr>
          <w:rFonts w:ascii="Times New Roman" w:hAnsi="Times New Roman" w:cs="Times New Roman"/>
          <w:b/>
          <w:color w:val="000000" w:themeColor="text1"/>
          <w:sz w:val="20"/>
          <w:szCs w:val="20"/>
        </w:rPr>
        <w:t>Abstracted Business Information</w:t>
      </w:r>
      <w:r w:rsidRPr="008317A2">
        <w:rPr>
          <w:rFonts w:ascii="Times New Roman" w:eastAsia="標楷體" w:hAnsi="Times New Roman" w:cs="Times New Roman"/>
          <w:b/>
          <w:color w:val="000000" w:themeColor="text1"/>
          <w:sz w:val="20"/>
          <w:szCs w:val="20"/>
        </w:rPr>
        <w:t>)</w:t>
      </w:r>
      <w:r w:rsidRPr="008317A2">
        <w:rPr>
          <w:rFonts w:ascii="Times New Roman" w:eastAsia="標楷體" w:cs="Times New Roman"/>
          <w:b/>
          <w:color w:val="000000" w:themeColor="text1"/>
          <w:sz w:val="20"/>
          <w:szCs w:val="20"/>
        </w:rPr>
        <w:t>、</w:t>
      </w:r>
      <w:r w:rsidRPr="008317A2">
        <w:rPr>
          <w:rFonts w:ascii="Times New Roman" w:eastAsia="標楷體" w:cs="Times New Roman" w:hint="eastAsia"/>
          <w:b/>
          <w:color w:val="000000" w:themeColor="text1"/>
          <w:sz w:val="20"/>
          <w:szCs w:val="20"/>
        </w:rPr>
        <w:t>ESCI</w:t>
      </w:r>
      <w:r w:rsidRPr="008317A2">
        <w:rPr>
          <w:rFonts w:ascii="Times New Roman" w:eastAsia="標楷體" w:hAnsi="Times New Roman" w:cs="Times New Roman"/>
          <w:b/>
          <w:color w:val="000000" w:themeColor="text1"/>
          <w:sz w:val="20"/>
          <w:szCs w:val="20"/>
        </w:rPr>
        <w:t>(</w:t>
      </w:r>
      <w:r w:rsidRPr="008317A2">
        <w:rPr>
          <w:rFonts w:ascii="Times New Roman" w:hAnsi="Times New Roman" w:cs="Times New Roman"/>
          <w:b/>
          <w:color w:val="000000" w:themeColor="text1"/>
          <w:sz w:val="20"/>
          <w:szCs w:val="20"/>
          <w:shd w:val="clear" w:color="auto" w:fill="FFFFFF"/>
        </w:rPr>
        <w:t>Emerging Sources Citation Index</w:t>
      </w:r>
      <w:r w:rsidRPr="008317A2">
        <w:rPr>
          <w:rFonts w:ascii="Times New Roman" w:eastAsia="標楷體" w:hAnsi="Times New Roman" w:cs="Times New Roman"/>
          <w:b/>
          <w:color w:val="000000" w:themeColor="text1"/>
          <w:sz w:val="20"/>
          <w:szCs w:val="20"/>
        </w:rPr>
        <w:t>)</w:t>
      </w:r>
      <w:r w:rsidRPr="008317A2">
        <w:rPr>
          <w:rFonts w:ascii="Times New Roman" w:eastAsia="標楷體" w:hAnsi="Times New Roman" w:cs="Times New Roman" w:hint="eastAsia"/>
          <w:b/>
          <w:color w:val="000000" w:themeColor="text1"/>
          <w:sz w:val="20"/>
          <w:szCs w:val="20"/>
        </w:rPr>
        <w:t>與</w:t>
      </w:r>
      <w:r w:rsidRPr="008317A2">
        <w:rPr>
          <w:rFonts w:ascii="Times New Roman" w:eastAsia="標楷體" w:hAnsi="Times New Roman" w:cs="Times New Roman" w:hint="eastAsia"/>
          <w:b/>
          <w:color w:val="000000" w:themeColor="text1"/>
          <w:sz w:val="20"/>
          <w:szCs w:val="20"/>
        </w:rPr>
        <w:t>EI(</w:t>
      </w:r>
      <w:r w:rsidRPr="008317A2">
        <w:rPr>
          <w:rFonts w:ascii="Times New Roman" w:hAnsi="Times New Roman" w:cs="Times New Roman"/>
          <w:b/>
          <w:color w:val="000000" w:themeColor="text1"/>
          <w:sz w:val="20"/>
          <w:szCs w:val="20"/>
        </w:rPr>
        <w:t>Engineering Village</w:t>
      </w:r>
      <w:r w:rsidRPr="008317A2">
        <w:rPr>
          <w:rFonts w:ascii="Times New Roman" w:eastAsia="標楷體" w:hAnsi="Times New Roman" w:cs="Times New Roman" w:hint="eastAsia"/>
          <w:b/>
          <w:color w:val="000000" w:themeColor="text1"/>
          <w:sz w:val="20"/>
          <w:szCs w:val="20"/>
        </w:rPr>
        <w:t>)</w:t>
      </w:r>
      <w:r w:rsidRPr="008317A2">
        <w:rPr>
          <w:rFonts w:ascii="Times New Roman" w:eastAsia="標楷體" w:hAnsi="Times New Roman" w:cs="Times New Roman" w:hint="eastAsia"/>
          <w:b/>
          <w:color w:val="000000" w:themeColor="text1"/>
          <w:sz w:val="20"/>
          <w:szCs w:val="20"/>
        </w:rPr>
        <w:t>。</w:t>
      </w:r>
    </w:p>
    <w:p w:rsidR="00DA5222" w:rsidRPr="00DA5222" w:rsidRDefault="00DA5222" w:rsidP="00102CB3">
      <w:pPr>
        <w:ind w:left="1440" w:hanging="1440"/>
        <w:jc w:val="center"/>
      </w:pPr>
    </w:p>
    <w:sectPr w:rsidR="00DA5222" w:rsidRPr="00DA5222" w:rsidSect="0030278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B00" w:rsidRDefault="00CB3B00" w:rsidP="003313C9">
      <w:r>
        <w:separator/>
      </w:r>
    </w:p>
  </w:endnote>
  <w:endnote w:type="continuationSeparator" w:id="0">
    <w:p w:rsidR="00CB3B00" w:rsidRDefault="00CB3B00" w:rsidP="0033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B00" w:rsidRDefault="00CB3B00" w:rsidP="003313C9">
      <w:r>
        <w:separator/>
      </w:r>
    </w:p>
  </w:footnote>
  <w:footnote w:type="continuationSeparator" w:id="0">
    <w:p w:rsidR="00CB3B00" w:rsidRDefault="00CB3B00" w:rsidP="00331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C4B28"/>
    <w:multiLevelType w:val="hybridMultilevel"/>
    <w:tmpl w:val="EAE29132"/>
    <w:lvl w:ilvl="0" w:tplc="37E4B59E">
      <w:start w:val="8"/>
      <w:numFmt w:val="taiwaneseCountingThousand"/>
      <w:lvlText w:val="第%1條"/>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150E60"/>
    <w:multiLevelType w:val="hybridMultilevel"/>
    <w:tmpl w:val="34284BC0"/>
    <w:lvl w:ilvl="0" w:tplc="FCF4CE0C">
      <w:start w:val="1"/>
      <w:numFmt w:val="decimal"/>
      <w:suff w:val="space"/>
      <w:lvlText w:val="%1."/>
      <w:lvlJc w:val="left"/>
      <w:pPr>
        <w:ind w:left="1740" w:hanging="30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 w15:restartNumberingAfterBreak="0">
    <w:nsid w:val="1B902806"/>
    <w:multiLevelType w:val="hybridMultilevel"/>
    <w:tmpl w:val="F7E6BF94"/>
    <w:lvl w:ilvl="0" w:tplc="FBB04B46">
      <w:start w:val="6"/>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33E3247"/>
    <w:multiLevelType w:val="hybridMultilevel"/>
    <w:tmpl w:val="88CECA16"/>
    <w:lvl w:ilvl="0" w:tplc="FF002F50">
      <w:start w:val="7"/>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EE96C2B"/>
    <w:multiLevelType w:val="hybridMultilevel"/>
    <w:tmpl w:val="0E2861F8"/>
    <w:lvl w:ilvl="0" w:tplc="FCF4CE0C">
      <w:start w:val="1"/>
      <w:numFmt w:val="decimal"/>
      <w:suff w:val="space"/>
      <w:lvlText w:val="%1."/>
      <w:lvlJc w:val="left"/>
      <w:pPr>
        <w:ind w:left="300" w:hanging="30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0"/>
        </w:tabs>
        <w:ind w:left="0" w:hanging="480"/>
      </w:pPr>
    </w:lvl>
    <w:lvl w:ilvl="3" w:tplc="0409000F" w:tentative="1">
      <w:start w:val="1"/>
      <w:numFmt w:val="decimal"/>
      <w:lvlText w:val="%4."/>
      <w:lvlJc w:val="left"/>
      <w:pPr>
        <w:tabs>
          <w:tab w:val="num" w:pos="480"/>
        </w:tabs>
        <w:ind w:left="480" w:hanging="480"/>
      </w:pPr>
    </w:lvl>
    <w:lvl w:ilvl="4" w:tplc="04090019" w:tentative="1">
      <w:start w:val="1"/>
      <w:numFmt w:val="ideographTraditional"/>
      <w:lvlText w:val="%5、"/>
      <w:lvlJc w:val="left"/>
      <w:pPr>
        <w:tabs>
          <w:tab w:val="num" w:pos="960"/>
        </w:tabs>
        <w:ind w:left="960" w:hanging="480"/>
      </w:pPr>
    </w:lvl>
    <w:lvl w:ilvl="5" w:tplc="0409001B" w:tentative="1">
      <w:start w:val="1"/>
      <w:numFmt w:val="lowerRoman"/>
      <w:lvlText w:val="%6."/>
      <w:lvlJc w:val="right"/>
      <w:pPr>
        <w:tabs>
          <w:tab w:val="num" w:pos="1440"/>
        </w:tabs>
        <w:ind w:left="1440" w:hanging="480"/>
      </w:pPr>
    </w:lvl>
    <w:lvl w:ilvl="6" w:tplc="0409000F" w:tentative="1">
      <w:start w:val="1"/>
      <w:numFmt w:val="decimal"/>
      <w:lvlText w:val="%7."/>
      <w:lvlJc w:val="left"/>
      <w:pPr>
        <w:tabs>
          <w:tab w:val="num" w:pos="1920"/>
        </w:tabs>
        <w:ind w:left="1920" w:hanging="480"/>
      </w:pPr>
    </w:lvl>
    <w:lvl w:ilvl="7" w:tplc="04090019" w:tentative="1">
      <w:start w:val="1"/>
      <w:numFmt w:val="ideographTraditional"/>
      <w:lvlText w:val="%8、"/>
      <w:lvlJc w:val="left"/>
      <w:pPr>
        <w:tabs>
          <w:tab w:val="num" w:pos="2400"/>
        </w:tabs>
        <w:ind w:left="2400" w:hanging="480"/>
      </w:pPr>
    </w:lvl>
    <w:lvl w:ilvl="8" w:tplc="0409001B" w:tentative="1">
      <w:start w:val="1"/>
      <w:numFmt w:val="lowerRoman"/>
      <w:lvlText w:val="%9."/>
      <w:lvlJc w:val="right"/>
      <w:pPr>
        <w:tabs>
          <w:tab w:val="num" w:pos="2880"/>
        </w:tabs>
        <w:ind w:left="2880" w:hanging="480"/>
      </w:pPr>
    </w:lvl>
  </w:abstractNum>
  <w:abstractNum w:abstractNumId="5" w15:restartNumberingAfterBreak="0">
    <w:nsid w:val="3BB0193C"/>
    <w:multiLevelType w:val="hybridMultilevel"/>
    <w:tmpl w:val="CBEA5734"/>
    <w:lvl w:ilvl="0" w:tplc="62E68264">
      <w:start w:val="5"/>
      <w:numFmt w:val="taiwaneseCountingThousand"/>
      <w:lvlText w:val="第%1條"/>
      <w:lvlJc w:val="left"/>
      <w:pPr>
        <w:tabs>
          <w:tab w:val="num" w:pos="960"/>
        </w:tabs>
        <w:ind w:left="960" w:hanging="960"/>
      </w:pPr>
      <w:rPr>
        <w:rFonts w:hint="eastAsia"/>
      </w:rPr>
    </w:lvl>
    <w:lvl w:ilvl="1" w:tplc="0409000F">
      <w:start w:val="1"/>
      <w:numFmt w:val="decim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BCB2AF1"/>
    <w:multiLevelType w:val="hybridMultilevel"/>
    <w:tmpl w:val="6A9A0852"/>
    <w:lvl w:ilvl="0" w:tplc="D4EE3D8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1BC02FE"/>
    <w:multiLevelType w:val="hybridMultilevel"/>
    <w:tmpl w:val="AC1E6DD8"/>
    <w:lvl w:ilvl="0" w:tplc="6A42C45C">
      <w:start w:val="8"/>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82623EA"/>
    <w:multiLevelType w:val="hybridMultilevel"/>
    <w:tmpl w:val="6F3248DC"/>
    <w:lvl w:ilvl="0" w:tplc="486A8AB2">
      <w:start w:val="1"/>
      <w:numFmt w:val="taiwaneseCountingThousand"/>
      <w:lvlText w:val="第%1條"/>
      <w:lvlJc w:val="left"/>
      <w:pPr>
        <w:tabs>
          <w:tab w:val="num" w:pos="1440"/>
        </w:tabs>
        <w:ind w:left="1440" w:hanging="14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B3A4552"/>
    <w:multiLevelType w:val="hybridMultilevel"/>
    <w:tmpl w:val="4F38A2F6"/>
    <w:lvl w:ilvl="0" w:tplc="FBB04B46">
      <w:start w:val="6"/>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55612A8"/>
    <w:multiLevelType w:val="hybridMultilevel"/>
    <w:tmpl w:val="34284F26"/>
    <w:lvl w:ilvl="0" w:tplc="FBB04B46">
      <w:start w:val="6"/>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63163D4"/>
    <w:multiLevelType w:val="hybridMultilevel"/>
    <w:tmpl w:val="B33CA35A"/>
    <w:lvl w:ilvl="0" w:tplc="3DA099B2">
      <w:start w:val="4"/>
      <w:numFmt w:val="taiwaneseCountingThousand"/>
      <w:lvlText w:val="第%1條"/>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E400EF7"/>
    <w:multiLevelType w:val="hybridMultilevel"/>
    <w:tmpl w:val="B96051E4"/>
    <w:lvl w:ilvl="0" w:tplc="5F849F9C">
      <w:start w:val="8"/>
      <w:numFmt w:val="taiwaneseCountingThousand"/>
      <w:lvlText w:val="第%1條"/>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619F4BD8"/>
    <w:multiLevelType w:val="hybridMultilevel"/>
    <w:tmpl w:val="C60676CA"/>
    <w:lvl w:ilvl="0" w:tplc="FBB04B46">
      <w:start w:val="6"/>
      <w:numFmt w:val="taiwaneseCountingThousand"/>
      <w:lvlText w:val="第%1條"/>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4" w15:restartNumberingAfterBreak="0">
    <w:nsid w:val="62563831"/>
    <w:multiLevelType w:val="hybridMultilevel"/>
    <w:tmpl w:val="4C908C26"/>
    <w:lvl w:ilvl="0" w:tplc="46A0B466">
      <w:start w:val="7"/>
      <w:numFmt w:val="taiwaneseCountingThousand"/>
      <w:lvlText w:val="第%1條"/>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9505FF3"/>
    <w:multiLevelType w:val="hybridMultilevel"/>
    <w:tmpl w:val="58368D06"/>
    <w:lvl w:ilvl="0" w:tplc="DE0E763C">
      <w:start w:val="9"/>
      <w:numFmt w:val="taiwaneseCountingThousand"/>
      <w:lvlText w:val="第%1條"/>
      <w:lvlJc w:val="left"/>
      <w:pPr>
        <w:tabs>
          <w:tab w:val="num" w:pos="1425"/>
        </w:tabs>
        <w:ind w:left="1425" w:hanging="1425"/>
      </w:pPr>
      <w:rPr>
        <w:rFonts w:hint="default"/>
        <w:color w:val="auto"/>
      </w:rPr>
    </w:lvl>
    <w:lvl w:ilvl="1" w:tplc="A40A7E0A">
      <w:start w:val="1"/>
      <w:numFmt w:val="decimalFullWidth"/>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08F5B38"/>
    <w:multiLevelType w:val="hybridMultilevel"/>
    <w:tmpl w:val="35E2912C"/>
    <w:lvl w:ilvl="0" w:tplc="EABCB654">
      <w:start w:val="1"/>
      <w:numFmt w:val="taiwaneseCountingThousand"/>
      <w:lvlText w:val="第%1條"/>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31D02D4"/>
    <w:multiLevelType w:val="hybridMultilevel"/>
    <w:tmpl w:val="5066B8F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5F22830"/>
    <w:multiLevelType w:val="hybridMultilevel"/>
    <w:tmpl w:val="4662A2CE"/>
    <w:lvl w:ilvl="0" w:tplc="59429666">
      <w:start w:val="8"/>
      <w:numFmt w:val="taiwaneseCountingThousand"/>
      <w:lvlText w:val="第%1條"/>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7"/>
  </w:num>
  <w:num w:numId="2">
    <w:abstractNumId w:val="16"/>
  </w:num>
  <w:num w:numId="3">
    <w:abstractNumId w:val="7"/>
  </w:num>
  <w:num w:numId="4">
    <w:abstractNumId w:val="3"/>
  </w:num>
  <w:num w:numId="5">
    <w:abstractNumId w:val="1"/>
  </w:num>
  <w:num w:numId="6">
    <w:abstractNumId w:val="4"/>
  </w:num>
  <w:num w:numId="7">
    <w:abstractNumId w:val="5"/>
  </w:num>
  <w:num w:numId="8">
    <w:abstractNumId w:val="12"/>
  </w:num>
  <w:num w:numId="9">
    <w:abstractNumId w:val="18"/>
  </w:num>
  <w:num w:numId="10">
    <w:abstractNumId w:val="0"/>
  </w:num>
  <w:num w:numId="11">
    <w:abstractNumId w:val="11"/>
  </w:num>
  <w:num w:numId="12">
    <w:abstractNumId w:val="14"/>
  </w:num>
  <w:num w:numId="13">
    <w:abstractNumId w:val="10"/>
  </w:num>
  <w:num w:numId="14">
    <w:abstractNumId w:val="13"/>
  </w:num>
  <w:num w:numId="15">
    <w:abstractNumId w:val="9"/>
  </w:num>
  <w:num w:numId="16">
    <w:abstractNumId w:val="2"/>
  </w:num>
  <w:num w:numId="17">
    <w:abstractNumId w:val="6"/>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95"/>
    <w:rsid w:val="00012500"/>
    <w:rsid w:val="00031329"/>
    <w:rsid w:val="00070C3C"/>
    <w:rsid w:val="00075CEE"/>
    <w:rsid w:val="00087016"/>
    <w:rsid w:val="0009798B"/>
    <w:rsid w:val="000A4B68"/>
    <w:rsid w:val="000B52A6"/>
    <w:rsid w:val="000C62E3"/>
    <w:rsid w:val="00102CB3"/>
    <w:rsid w:val="001033FF"/>
    <w:rsid w:val="0011040C"/>
    <w:rsid w:val="001D4016"/>
    <w:rsid w:val="001F1F86"/>
    <w:rsid w:val="00205F67"/>
    <w:rsid w:val="00213A2C"/>
    <w:rsid w:val="00236513"/>
    <w:rsid w:val="00282B7D"/>
    <w:rsid w:val="002840F4"/>
    <w:rsid w:val="002A33C7"/>
    <w:rsid w:val="002C0273"/>
    <w:rsid w:val="002C2A8F"/>
    <w:rsid w:val="002E3BA6"/>
    <w:rsid w:val="00302781"/>
    <w:rsid w:val="003313C9"/>
    <w:rsid w:val="00346BC7"/>
    <w:rsid w:val="00347730"/>
    <w:rsid w:val="003572F9"/>
    <w:rsid w:val="003E407B"/>
    <w:rsid w:val="003E5C43"/>
    <w:rsid w:val="0040779D"/>
    <w:rsid w:val="004200C5"/>
    <w:rsid w:val="00473EB3"/>
    <w:rsid w:val="00490AAB"/>
    <w:rsid w:val="004C0210"/>
    <w:rsid w:val="004C7D78"/>
    <w:rsid w:val="0050324F"/>
    <w:rsid w:val="00570D7B"/>
    <w:rsid w:val="005A0DCE"/>
    <w:rsid w:val="005C57F1"/>
    <w:rsid w:val="005E5BEE"/>
    <w:rsid w:val="0065032E"/>
    <w:rsid w:val="006C4D00"/>
    <w:rsid w:val="006D5E73"/>
    <w:rsid w:val="00724109"/>
    <w:rsid w:val="00737D12"/>
    <w:rsid w:val="00751902"/>
    <w:rsid w:val="00761A95"/>
    <w:rsid w:val="007635C5"/>
    <w:rsid w:val="00766B52"/>
    <w:rsid w:val="00796336"/>
    <w:rsid w:val="007B3250"/>
    <w:rsid w:val="007B43D0"/>
    <w:rsid w:val="007C5EBD"/>
    <w:rsid w:val="007F52EB"/>
    <w:rsid w:val="008248FD"/>
    <w:rsid w:val="00830723"/>
    <w:rsid w:val="008A4633"/>
    <w:rsid w:val="008C2EB1"/>
    <w:rsid w:val="00907541"/>
    <w:rsid w:val="0093541E"/>
    <w:rsid w:val="00941172"/>
    <w:rsid w:val="009B510C"/>
    <w:rsid w:val="009C6035"/>
    <w:rsid w:val="009E5915"/>
    <w:rsid w:val="009F768A"/>
    <w:rsid w:val="00A21DA3"/>
    <w:rsid w:val="00A76F1E"/>
    <w:rsid w:val="00A8212A"/>
    <w:rsid w:val="00AB16C7"/>
    <w:rsid w:val="00AB3B3D"/>
    <w:rsid w:val="00AB79FB"/>
    <w:rsid w:val="00AC3E4D"/>
    <w:rsid w:val="00B000FF"/>
    <w:rsid w:val="00B31527"/>
    <w:rsid w:val="00B747B7"/>
    <w:rsid w:val="00B97097"/>
    <w:rsid w:val="00BA1433"/>
    <w:rsid w:val="00BD100D"/>
    <w:rsid w:val="00BD2A75"/>
    <w:rsid w:val="00C9280C"/>
    <w:rsid w:val="00C93D1F"/>
    <w:rsid w:val="00CA28A9"/>
    <w:rsid w:val="00CB3B00"/>
    <w:rsid w:val="00CD3119"/>
    <w:rsid w:val="00CF4C84"/>
    <w:rsid w:val="00D54FFD"/>
    <w:rsid w:val="00D608C5"/>
    <w:rsid w:val="00D63078"/>
    <w:rsid w:val="00DA1D49"/>
    <w:rsid w:val="00DA5222"/>
    <w:rsid w:val="00DB5A64"/>
    <w:rsid w:val="00DD5EF9"/>
    <w:rsid w:val="00E02AFF"/>
    <w:rsid w:val="00E037D2"/>
    <w:rsid w:val="00E3727C"/>
    <w:rsid w:val="00E5005A"/>
    <w:rsid w:val="00E872A8"/>
    <w:rsid w:val="00E9452C"/>
    <w:rsid w:val="00EA12A1"/>
    <w:rsid w:val="00EA4F76"/>
    <w:rsid w:val="00EE0BE2"/>
    <w:rsid w:val="00EE2095"/>
    <w:rsid w:val="00F42DBA"/>
    <w:rsid w:val="00F47235"/>
    <w:rsid w:val="00F66E42"/>
    <w:rsid w:val="00F7341F"/>
    <w:rsid w:val="00F81AA9"/>
    <w:rsid w:val="00F92FFE"/>
    <w:rsid w:val="00FC56F1"/>
    <w:rsid w:val="00FC7A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BEA4D9A3-63F1-4A28-80C9-C911A782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902"/>
    <w:pPr>
      <w:widowControl w:val="0"/>
    </w:pPr>
    <w:rPr>
      <w:kern w:val="2"/>
      <w:sz w:val="24"/>
      <w:szCs w:val="24"/>
    </w:rPr>
  </w:style>
  <w:style w:type="paragraph" w:styleId="4">
    <w:name w:val="heading 4"/>
    <w:basedOn w:val="a"/>
    <w:next w:val="a"/>
    <w:link w:val="40"/>
    <w:uiPriority w:val="9"/>
    <w:unhideWhenUsed/>
    <w:qFormat/>
    <w:rsid w:val="00DA5222"/>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st02">
    <w:name w:val="test02"/>
    <w:basedOn w:val="a"/>
    <w:rsid w:val="00751902"/>
    <w:pPr>
      <w:widowControl/>
      <w:spacing w:before="100" w:beforeAutospacing="1" w:after="100" w:afterAutospacing="1"/>
    </w:pPr>
    <w:rPr>
      <w:rFonts w:ascii="新細明體"/>
      <w:kern w:val="0"/>
    </w:rPr>
  </w:style>
  <w:style w:type="character" w:styleId="a3">
    <w:name w:val="Emphasis"/>
    <w:basedOn w:val="a0"/>
    <w:qFormat/>
    <w:rsid w:val="00751902"/>
    <w:rPr>
      <w:i/>
      <w:iCs/>
    </w:rPr>
  </w:style>
  <w:style w:type="character" w:styleId="a4">
    <w:name w:val="Strong"/>
    <w:basedOn w:val="a0"/>
    <w:uiPriority w:val="22"/>
    <w:qFormat/>
    <w:rsid w:val="00070C3C"/>
    <w:rPr>
      <w:b/>
      <w:bCs/>
    </w:rPr>
  </w:style>
  <w:style w:type="table" w:styleId="a5">
    <w:name w:val="Table Grid"/>
    <w:basedOn w:val="a1"/>
    <w:rsid w:val="0023651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3313C9"/>
    <w:pPr>
      <w:tabs>
        <w:tab w:val="center" w:pos="4153"/>
        <w:tab w:val="right" w:pos="8306"/>
      </w:tabs>
      <w:snapToGrid w:val="0"/>
    </w:pPr>
    <w:rPr>
      <w:sz w:val="20"/>
      <w:szCs w:val="20"/>
    </w:rPr>
  </w:style>
  <w:style w:type="character" w:customStyle="1" w:styleId="a7">
    <w:name w:val="頁首 字元"/>
    <w:basedOn w:val="a0"/>
    <w:link w:val="a6"/>
    <w:rsid w:val="003313C9"/>
    <w:rPr>
      <w:kern w:val="2"/>
    </w:rPr>
  </w:style>
  <w:style w:type="paragraph" w:styleId="a8">
    <w:name w:val="footer"/>
    <w:basedOn w:val="a"/>
    <w:link w:val="a9"/>
    <w:rsid w:val="003313C9"/>
    <w:pPr>
      <w:tabs>
        <w:tab w:val="center" w:pos="4153"/>
        <w:tab w:val="right" w:pos="8306"/>
      </w:tabs>
      <w:snapToGrid w:val="0"/>
    </w:pPr>
    <w:rPr>
      <w:sz w:val="20"/>
      <w:szCs w:val="20"/>
    </w:rPr>
  </w:style>
  <w:style w:type="character" w:customStyle="1" w:styleId="a9">
    <w:name w:val="頁尾 字元"/>
    <w:basedOn w:val="a0"/>
    <w:link w:val="a8"/>
    <w:rsid w:val="003313C9"/>
    <w:rPr>
      <w:kern w:val="2"/>
    </w:rPr>
  </w:style>
  <w:style w:type="character" w:styleId="aa">
    <w:name w:val="Hyperlink"/>
    <w:basedOn w:val="a0"/>
    <w:uiPriority w:val="99"/>
    <w:unhideWhenUsed/>
    <w:rsid w:val="0009798B"/>
    <w:rPr>
      <w:strike w:val="0"/>
      <w:dstrike w:val="0"/>
      <w:color w:val="660000"/>
      <w:u w:val="none"/>
      <w:effect w:val="none"/>
    </w:rPr>
  </w:style>
  <w:style w:type="character" w:customStyle="1" w:styleId="40">
    <w:name w:val="標題 4 字元"/>
    <w:basedOn w:val="a0"/>
    <w:link w:val="4"/>
    <w:uiPriority w:val="9"/>
    <w:rsid w:val="00DA5222"/>
    <w:rPr>
      <w:rFonts w:asciiTheme="majorHAnsi" w:eastAsiaTheme="majorEastAsia" w:hAnsiTheme="majorHAnsi" w:cstheme="majorBidi"/>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661706">
      <w:bodyDiv w:val="1"/>
      <w:marLeft w:val="0"/>
      <w:marRight w:val="0"/>
      <w:marTop w:val="0"/>
      <w:marBottom w:val="0"/>
      <w:divBdr>
        <w:top w:val="none" w:sz="0" w:space="0" w:color="auto"/>
        <w:left w:val="none" w:sz="0" w:space="0" w:color="auto"/>
        <w:bottom w:val="none" w:sz="0" w:space="0" w:color="auto"/>
        <w:right w:val="none" w:sz="0" w:space="0" w:color="auto"/>
      </w:divBdr>
      <w:divsChild>
        <w:div w:id="1430420123">
          <w:marLeft w:val="0"/>
          <w:marRight w:val="0"/>
          <w:marTop w:val="0"/>
          <w:marBottom w:val="0"/>
          <w:divBdr>
            <w:top w:val="none" w:sz="0" w:space="0" w:color="auto"/>
            <w:left w:val="none" w:sz="0" w:space="0" w:color="auto"/>
            <w:bottom w:val="none" w:sz="0" w:space="0" w:color="auto"/>
            <w:right w:val="none" w:sz="0" w:space="0" w:color="auto"/>
          </w:divBdr>
          <w:divsChild>
            <w:div w:id="1663389991">
              <w:marLeft w:val="0"/>
              <w:marRight w:val="0"/>
              <w:marTop w:val="0"/>
              <w:marBottom w:val="0"/>
              <w:divBdr>
                <w:top w:val="none" w:sz="0" w:space="0" w:color="auto"/>
                <w:left w:val="none" w:sz="0" w:space="0" w:color="auto"/>
                <w:bottom w:val="none" w:sz="0" w:space="0" w:color="auto"/>
                <w:right w:val="none" w:sz="0" w:space="0" w:color="auto"/>
              </w:divBdr>
              <w:divsChild>
                <w:div w:id="375660869">
                  <w:marLeft w:val="0"/>
                  <w:marRight w:val="0"/>
                  <w:marTop w:val="0"/>
                  <w:marBottom w:val="0"/>
                  <w:divBdr>
                    <w:top w:val="none" w:sz="0" w:space="0" w:color="auto"/>
                    <w:left w:val="none" w:sz="0" w:space="0" w:color="auto"/>
                    <w:bottom w:val="none" w:sz="0" w:space="0" w:color="auto"/>
                    <w:right w:val="none" w:sz="0" w:space="0" w:color="auto"/>
                  </w:divBdr>
                  <w:divsChild>
                    <w:div w:id="2007131824">
                      <w:marLeft w:val="0"/>
                      <w:marRight w:val="0"/>
                      <w:marTop w:val="0"/>
                      <w:marBottom w:val="0"/>
                      <w:divBdr>
                        <w:top w:val="none" w:sz="0" w:space="0" w:color="auto"/>
                        <w:left w:val="none" w:sz="0" w:space="0" w:color="auto"/>
                        <w:bottom w:val="none" w:sz="0" w:space="0" w:color="auto"/>
                        <w:right w:val="none" w:sz="0" w:space="0" w:color="auto"/>
                      </w:divBdr>
                      <w:divsChild>
                        <w:div w:id="2033453660">
                          <w:marLeft w:val="0"/>
                          <w:marRight w:val="0"/>
                          <w:marTop w:val="0"/>
                          <w:marBottom w:val="0"/>
                          <w:divBdr>
                            <w:top w:val="none" w:sz="0" w:space="0" w:color="auto"/>
                            <w:left w:val="none" w:sz="0" w:space="0" w:color="auto"/>
                            <w:bottom w:val="none" w:sz="0" w:space="0" w:color="auto"/>
                            <w:right w:val="none" w:sz="0" w:space="0" w:color="auto"/>
                          </w:divBdr>
                          <w:divsChild>
                            <w:div w:id="69543942">
                              <w:marLeft w:val="300"/>
                              <w:marRight w:val="225"/>
                              <w:marTop w:val="300"/>
                              <w:marBottom w:val="150"/>
                              <w:divBdr>
                                <w:top w:val="none" w:sz="0" w:space="0" w:color="auto"/>
                                <w:left w:val="none" w:sz="0" w:space="0" w:color="auto"/>
                                <w:bottom w:val="none" w:sz="0" w:space="0" w:color="auto"/>
                                <w:right w:val="none" w:sz="0" w:space="0" w:color="auto"/>
                              </w:divBdr>
                              <w:divsChild>
                                <w:div w:id="299000435">
                                  <w:marLeft w:val="0"/>
                                  <w:marRight w:val="0"/>
                                  <w:marTop w:val="0"/>
                                  <w:marBottom w:val="0"/>
                                  <w:divBdr>
                                    <w:top w:val="none" w:sz="0" w:space="0" w:color="auto"/>
                                    <w:left w:val="none" w:sz="0" w:space="0" w:color="auto"/>
                                    <w:bottom w:val="none" w:sz="0" w:space="0" w:color="auto"/>
                                    <w:right w:val="none" w:sz="0" w:space="0" w:color="auto"/>
                                  </w:divBdr>
                                  <w:divsChild>
                                    <w:div w:id="237862688">
                                      <w:marLeft w:val="0"/>
                                      <w:marRight w:val="0"/>
                                      <w:marTop w:val="0"/>
                                      <w:marBottom w:val="0"/>
                                      <w:divBdr>
                                        <w:top w:val="none" w:sz="0" w:space="0" w:color="auto"/>
                                        <w:left w:val="none" w:sz="0" w:space="0" w:color="auto"/>
                                        <w:bottom w:val="none" w:sz="0" w:space="0" w:color="auto"/>
                                        <w:right w:val="none" w:sz="0" w:space="0" w:color="auto"/>
                                      </w:divBdr>
                                      <w:divsChild>
                                        <w:div w:id="1876652904">
                                          <w:marLeft w:val="0"/>
                                          <w:marRight w:val="0"/>
                                          <w:marTop w:val="0"/>
                                          <w:marBottom w:val="0"/>
                                          <w:divBdr>
                                            <w:top w:val="none" w:sz="0" w:space="0" w:color="auto"/>
                                            <w:left w:val="none" w:sz="0" w:space="0" w:color="auto"/>
                                            <w:bottom w:val="none" w:sz="0" w:space="0" w:color="auto"/>
                                            <w:right w:val="none" w:sz="0" w:space="0" w:color="auto"/>
                                          </w:divBdr>
                                          <w:divsChild>
                                            <w:div w:id="1344819108">
                                              <w:marLeft w:val="0"/>
                                              <w:marRight w:val="0"/>
                                              <w:marTop w:val="0"/>
                                              <w:marBottom w:val="0"/>
                                              <w:divBdr>
                                                <w:top w:val="none" w:sz="0" w:space="0" w:color="auto"/>
                                                <w:left w:val="none" w:sz="0" w:space="0" w:color="auto"/>
                                                <w:bottom w:val="none" w:sz="0" w:space="0" w:color="auto"/>
                                                <w:right w:val="none" w:sz="0" w:space="0" w:color="auto"/>
                                              </w:divBdr>
                                              <w:divsChild>
                                                <w:div w:id="314645334">
                                                  <w:marLeft w:val="0"/>
                                                  <w:marRight w:val="0"/>
                                                  <w:marTop w:val="0"/>
                                                  <w:marBottom w:val="0"/>
                                                  <w:divBdr>
                                                    <w:top w:val="none" w:sz="0" w:space="0" w:color="auto"/>
                                                    <w:left w:val="none" w:sz="0" w:space="0" w:color="auto"/>
                                                    <w:bottom w:val="none" w:sz="0" w:space="0" w:color="auto"/>
                                                    <w:right w:val="none" w:sz="0" w:space="0" w:color="auto"/>
                                                  </w:divBdr>
                                                  <w:divsChild>
                                                    <w:div w:id="1121533416">
                                                      <w:marLeft w:val="0"/>
                                                      <w:marRight w:val="0"/>
                                                      <w:marTop w:val="0"/>
                                                      <w:marBottom w:val="0"/>
                                                      <w:divBdr>
                                                        <w:top w:val="none" w:sz="0" w:space="0" w:color="auto"/>
                                                        <w:left w:val="none" w:sz="0" w:space="0" w:color="auto"/>
                                                        <w:bottom w:val="none" w:sz="0" w:space="0" w:color="auto"/>
                                                        <w:right w:val="none" w:sz="0" w:space="0" w:color="auto"/>
                                                      </w:divBdr>
                                                      <w:divsChild>
                                                        <w:div w:id="7755280">
                                                          <w:marLeft w:val="0"/>
                                                          <w:marRight w:val="0"/>
                                                          <w:marTop w:val="0"/>
                                                          <w:marBottom w:val="0"/>
                                                          <w:divBdr>
                                                            <w:top w:val="none" w:sz="0" w:space="0" w:color="auto"/>
                                                            <w:left w:val="none" w:sz="0" w:space="0" w:color="auto"/>
                                                            <w:bottom w:val="none" w:sz="0" w:space="0" w:color="auto"/>
                                                            <w:right w:val="none" w:sz="0" w:space="0" w:color="auto"/>
                                                          </w:divBdr>
                                                          <w:divsChild>
                                                            <w:div w:id="445390977">
                                                              <w:marLeft w:val="0"/>
                                                              <w:marRight w:val="0"/>
                                                              <w:marTop w:val="0"/>
                                                              <w:marBottom w:val="0"/>
                                                              <w:divBdr>
                                                                <w:top w:val="none" w:sz="0" w:space="0" w:color="auto"/>
                                                                <w:left w:val="none" w:sz="0" w:space="0" w:color="auto"/>
                                                                <w:bottom w:val="none" w:sz="0" w:space="0" w:color="auto"/>
                                                                <w:right w:val="none" w:sz="0" w:space="0" w:color="auto"/>
                                                              </w:divBdr>
                                                              <w:divsChild>
                                                                <w:div w:id="17423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0603621">
      <w:bodyDiv w:val="1"/>
      <w:marLeft w:val="0"/>
      <w:marRight w:val="0"/>
      <w:marTop w:val="0"/>
      <w:marBottom w:val="0"/>
      <w:divBdr>
        <w:top w:val="none" w:sz="0" w:space="0" w:color="auto"/>
        <w:left w:val="none" w:sz="0" w:space="0" w:color="auto"/>
        <w:bottom w:val="none" w:sz="0" w:space="0" w:color="auto"/>
        <w:right w:val="none" w:sz="0" w:space="0" w:color="auto"/>
      </w:divBdr>
      <w:divsChild>
        <w:div w:id="936448801">
          <w:marLeft w:val="0"/>
          <w:marRight w:val="0"/>
          <w:marTop w:val="0"/>
          <w:marBottom w:val="0"/>
          <w:divBdr>
            <w:top w:val="none" w:sz="0" w:space="0" w:color="auto"/>
            <w:left w:val="none" w:sz="0" w:space="0" w:color="auto"/>
            <w:bottom w:val="none" w:sz="0" w:space="0" w:color="auto"/>
            <w:right w:val="none" w:sz="0" w:space="0" w:color="auto"/>
          </w:divBdr>
          <w:divsChild>
            <w:div w:id="96564931">
              <w:marLeft w:val="0"/>
              <w:marRight w:val="0"/>
              <w:marTop w:val="0"/>
              <w:marBottom w:val="0"/>
              <w:divBdr>
                <w:top w:val="none" w:sz="0" w:space="0" w:color="auto"/>
                <w:left w:val="none" w:sz="0" w:space="0" w:color="auto"/>
                <w:bottom w:val="none" w:sz="0" w:space="0" w:color="auto"/>
                <w:right w:val="none" w:sz="0" w:space="0" w:color="auto"/>
              </w:divBdr>
              <w:divsChild>
                <w:div w:id="561329439">
                  <w:marLeft w:val="0"/>
                  <w:marRight w:val="0"/>
                  <w:marTop w:val="0"/>
                  <w:marBottom w:val="0"/>
                  <w:divBdr>
                    <w:top w:val="none" w:sz="0" w:space="0" w:color="auto"/>
                    <w:left w:val="none" w:sz="0" w:space="0" w:color="auto"/>
                    <w:bottom w:val="none" w:sz="0" w:space="0" w:color="auto"/>
                    <w:right w:val="none" w:sz="0" w:space="0" w:color="auto"/>
                  </w:divBdr>
                  <w:divsChild>
                    <w:div w:id="520120665">
                      <w:marLeft w:val="0"/>
                      <w:marRight w:val="0"/>
                      <w:marTop w:val="0"/>
                      <w:marBottom w:val="0"/>
                      <w:divBdr>
                        <w:top w:val="none" w:sz="0" w:space="0" w:color="auto"/>
                        <w:left w:val="none" w:sz="0" w:space="0" w:color="auto"/>
                        <w:bottom w:val="none" w:sz="0" w:space="0" w:color="auto"/>
                        <w:right w:val="none" w:sz="0" w:space="0" w:color="auto"/>
                      </w:divBdr>
                      <w:divsChild>
                        <w:div w:id="2033417719">
                          <w:marLeft w:val="0"/>
                          <w:marRight w:val="0"/>
                          <w:marTop w:val="0"/>
                          <w:marBottom w:val="0"/>
                          <w:divBdr>
                            <w:top w:val="none" w:sz="0" w:space="0" w:color="auto"/>
                            <w:left w:val="none" w:sz="0" w:space="0" w:color="auto"/>
                            <w:bottom w:val="none" w:sz="0" w:space="0" w:color="auto"/>
                            <w:right w:val="none" w:sz="0" w:space="0" w:color="auto"/>
                          </w:divBdr>
                          <w:divsChild>
                            <w:div w:id="818230989">
                              <w:marLeft w:val="300"/>
                              <w:marRight w:val="225"/>
                              <w:marTop w:val="300"/>
                              <w:marBottom w:val="150"/>
                              <w:divBdr>
                                <w:top w:val="none" w:sz="0" w:space="0" w:color="auto"/>
                                <w:left w:val="none" w:sz="0" w:space="0" w:color="auto"/>
                                <w:bottom w:val="none" w:sz="0" w:space="0" w:color="auto"/>
                                <w:right w:val="none" w:sz="0" w:space="0" w:color="auto"/>
                              </w:divBdr>
                              <w:divsChild>
                                <w:div w:id="1251350287">
                                  <w:marLeft w:val="0"/>
                                  <w:marRight w:val="0"/>
                                  <w:marTop w:val="0"/>
                                  <w:marBottom w:val="0"/>
                                  <w:divBdr>
                                    <w:top w:val="none" w:sz="0" w:space="0" w:color="auto"/>
                                    <w:left w:val="none" w:sz="0" w:space="0" w:color="auto"/>
                                    <w:bottom w:val="none" w:sz="0" w:space="0" w:color="auto"/>
                                    <w:right w:val="none" w:sz="0" w:space="0" w:color="auto"/>
                                  </w:divBdr>
                                  <w:divsChild>
                                    <w:div w:id="2139057328">
                                      <w:marLeft w:val="0"/>
                                      <w:marRight w:val="0"/>
                                      <w:marTop w:val="0"/>
                                      <w:marBottom w:val="0"/>
                                      <w:divBdr>
                                        <w:top w:val="none" w:sz="0" w:space="0" w:color="auto"/>
                                        <w:left w:val="none" w:sz="0" w:space="0" w:color="auto"/>
                                        <w:bottom w:val="none" w:sz="0" w:space="0" w:color="auto"/>
                                        <w:right w:val="none" w:sz="0" w:space="0" w:color="auto"/>
                                      </w:divBdr>
                                      <w:divsChild>
                                        <w:div w:id="1223759039">
                                          <w:marLeft w:val="0"/>
                                          <w:marRight w:val="0"/>
                                          <w:marTop w:val="0"/>
                                          <w:marBottom w:val="0"/>
                                          <w:divBdr>
                                            <w:top w:val="none" w:sz="0" w:space="0" w:color="auto"/>
                                            <w:left w:val="none" w:sz="0" w:space="0" w:color="auto"/>
                                            <w:bottom w:val="none" w:sz="0" w:space="0" w:color="auto"/>
                                            <w:right w:val="none" w:sz="0" w:space="0" w:color="auto"/>
                                          </w:divBdr>
                                          <w:divsChild>
                                            <w:div w:id="1262839030">
                                              <w:marLeft w:val="0"/>
                                              <w:marRight w:val="0"/>
                                              <w:marTop w:val="0"/>
                                              <w:marBottom w:val="0"/>
                                              <w:divBdr>
                                                <w:top w:val="none" w:sz="0" w:space="0" w:color="auto"/>
                                                <w:left w:val="none" w:sz="0" w:space="0" w:color="auto"/>
                                                <w:bottom w:val="none" w:sz="0" w:space="0" w:color="auto"/>
                                                <w:right w:val="none" w:sz="0" w:space="0" w:color="auto"/>
                                              </w:divBdr>
                                              <w:divsChild>
                                                <w:div w:id="651105897">
                                                  <w:marLeft w:val="0"/>
                                                  <w:marRight w:val="0"/>
                                                  <w:marTop w:val="0"/>
                                                  <w:marBottom w:val="0"/>
                                                  <w:divBdr>
                                                    <w:top w:val="none" w:sz="0" w:space="0" w:color="auto"/>
                                                    <w:left w:val="none" w:sz="0" w:space="0" w:color="auto"/>
                                                    <w:bottom w:val="none" w:sz="0" w:space="0" w:color="auto"/>
                                                    <w:right w:val="none" w:sz="0" w:space="0" w:color="auto"/>
                                                  </w:divBdr>
                                                  <w:divsChild>
                                                    <w:div w:id="245043596">
                                                      <w:marLeft w:val="0"/>
                                                      <w:marRight w:val="0"/>
                                                      <w:marTop w:val="0"/>
                                                      <w:marBottom w:val="0"/>
                                                      <w:divBdr>
                                                        <w:top w:val="none" w:sz="0" w:space="0" w:color="auto"/>
                                                        <w:left w:val="none" w:sz="0" w:space="0" w:color="auto"/>
                                                        <w:bottom w:val="none" w:sz="0" w:space="0" w:color="auto"/>
                                                        <w:right w:val="none" w:sz="0" w:space="0" w:color="auto"/>
                                                      </w:divBdr>
                                                      <w:divsChild>
                                                        <w:div w:id="627471415">
                                                          <w:marLeft w:val="0"/>
                                                          <w:marRight w:val="0"/>
                                                          <w:marTop w:val="0"/>
                                                          <w:marBottom w:val="0"/>
                                                          <w:divBdr>
                                                            <w:top w:val="none" w:sz="0" w:space="0" w:color="auto"/>
                                                            <w:left w:val="none" w:sz="0" w:space="0" w:color="auto"/>
                                                            <w:bottom w:val="none" w:sz="0" w:space="0" w:color="auto"/>
                                                            <w:right w:val="none" w:sz="0" w:space="0" w:color="auto"/>
                                                          </w:divBdr>
                                                          <w:divsChild>
                                                            <w:div w:id="1487891961">
                                                              <w:marLeft w:val="0"/>
                                                              <w:marRight w:val="0"/>
                                                              <w:marTop w:val="0"/>
                                                              <w:marBottom w:val="0"/>
                                                              <w:divBdr>
                                                                <w:top w:val="none" w:sz="0" w:space="0" w:color="auto"/>
                                                                <w:left w:val="none" w:sz="0" w:space="0" w:color="auto"/>
                                                                <w:bottom w:val="none" w:sz="0" w:space="0" w:color="auto"/>
                                                                <w:right w:val="none" w:sz="0" w:space="0" w:color="auto"/>
                                                              </w:divBdr>
                                                              <w:divsChild>
                                                                <w:div w:id="16630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國立台灣科技大學管理學院</dc:title>
  <dc:creator>USER</dc:creator>
  <cp:lastModifiedBy>USER</cp:lastModifiedBy>
  <cp:revision>2</cp:revision>
  <cp:lastPrinted>2016-10-18T08:34:00Z</cp:lastPrinted>
  <dcterms:created xsi:type="dcterms:W3CDTF">2019-12-25T01:24:00Z</dcterms:created>
  <dcterms:modified xsi:type="dcterms:W3CDTF">2019-12-25T01:24:00Z</dcterms:modified>
</cp:coreProperties>
</file>